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C1F4" w14:textId="425C2DFF" w:rsidR="00715D4E" w:rsidRDefault="00715D4E" w:rsidP="00715D4E">
      <w:pPr>
        <w:rPr>
          <w:b/>
          <w:bCs/>
          <w:sz w:val="28"/>
          <w:szCs w:val="28"/>
          <w:lang w:val="en-NZ"/>
        </w:rPr>
      </w:pPr>
      <w:r w:rsidRPr="00715D4E">
        <w:rPr>
          <w:b/>
          <w:bCs/>
          <w:sz w:val="28"/>
          <w:szCs w:val="28"/>
          <w:lang w:val="en-NZ"/>
        </w:rPr>
        <w:t xml:space="preserve">Manage My Health Cyber Info </w:t>
      </w:r>
      <w:proofErr w:type="gramStart"/>
      <w:r w:rsidRPr="00715D4E">
        <w:rPr>
          <w:b/>
          <w:bCs/>
          <w:sz w:val="28"/>
          <w:szCs w:val="28"/>
          <w:lang w:val="en-NZ"/>
        </w:rPr>
        <w:t>Drop in</w:t>
      </w:r>
      <w:proofErr w:type="gramEnd"/>
      <w:r w:rsidRPr="00715D4E">
        <w:rPr>
          <w:b/>
          <w:bCs/>
          <w:sz w:val="28"/>
          <w:szCs w:val="28"/>
          <w:lang w:val="en-NZ"/>
        </w:rPr>
        <w:t xml:space="preserve"> Session</w:t>
      </w:r>
      <w:r>
        <w:rPr>
          <w:b/>
          <w:bCs/>
          <w:sz w:val="28"/>
          <w:szCs w:val="28"/>
          <w:lang w:val="en-NZ"/>
        </w:rPr>
        <w:t xml:space="preserve">, </w:t>
      </w:r>
      <w:r w:rsidRPr="00715D4E">
        <w:rPr>
          <w:b/>
          <w:bCs/>
          <w:sz w:val="28"/>
          <w:szCs w:val="28"/>
          <w:lang w:val="en-NZ"/>
        </w:rPr>
        <w:t xml:space="preserve">7 </w:t>
      </w:r>
      <w:proofErr w:type="gramStart"/>
      <w:r w:rsidRPr="00715D4E">
        <w:rPr>
          <w:b/>
          <w:bCs/>
          <w:sz w:val="28"/>
          <w:szCs w:val="28"/>
          <w:lang w:val="en-NZ"/>
        </w:rPr>
        <w:t>Jan</w:t>
      </w:r>
      <w:r>
        <w:rPr>
          <w:b/>
          <w:bCs/>
          <w:sz w:val="28"/>
          <w:szCs w:val="28"/>
          <w:lang w:val="en-NZ"/>
        </w:rPr>
        <w:t>,</w:t>
      </w:r>
      <w:proofErr w:type="gramEnd"/>
      <w:r>
        <w:rPr>
          <w:b/>
          <w:bCs/>
          <w:sz w:val="28"/>
          <w:szCs w:val="28"/>
          <w:lang w:val="en-NZ"/>
        </w:rPr>
        <w:t xml:space="preserve"> 2025</w:t>
      </w:r>
    </w:p>
    <w:p w14:paraId="064981AF" w14:textId="1FDDD4B4" w:rsidR="00715D4E" w:rsidRPr="00715D4E" w:rsidRDefault="00715D4E" w:rsidP="00715D4E">
      <w:pPr>
        <w:rPr>
          <w:b/>
          <w:bCs/>
          <w:sz w:val="28"/>
          <w:szCs w:val="28"/>
          <w:lang w:val="en-NZ"/>
        </w:rPr>
      </w:pPr>
      <w:r w:rsidRPr="00715D4E">
        <w:rPr>
          <w:b/>
          <w:bCs/>
          <w:sz w:val="28"/>
          <w:szCs w:val="28"/>
          <w:lang w:val="en-NZ"/>
        </w:rPr>
        <w:t xml:space="preserve">Meeting Recording </w:t>
      </w:r>
      <w:r>
        <w:rPr>
          <w:b/>
          <w:bCs/>
          <w:sz w:val="28"/>
          <w:szCs w:val="28"/>
          <w:lang w:val="en-NZ"/>
        </w:rPr>
        <w:t xml:space="preserve">Copilot notes </w:t>
      </w:r>
    </w:p>
    <w:p w14:paraId="1DBFD04B" w14:textId="77777777" w:rsidR="00715D4E" w:rsidRDefault="00715D4E" w:rsidP="00EB680B">
      <w:pPr>
        <w:rPr>
          <w:b/>
          <w:bCs/>
          <w:lang w:val="en-NZ"/>
        </w:rPr>
      </w:pPr>
    </w:p>
    <w:p w14:paraId="69D3A378" w14:textId="57A63158" w:rsidR="00F51788" w:rsidRPr="00EB680B" w:rsidRDefault="00F51788" w:rsidP="00EB680B">
      <w:r w:rsidRPr="00EB680B">
        <w:rPr>
          <w:b/>
          <w:bCs/>
        </w:rPr>
        <w:t xml:space="preserve">Manage My Health Data Breach Response and Notification Process: </w:t>
      </w:r>
      <w:r w:rsidRPr="00EB680B">
        <w:t>notification process for affected patients, communication challenges, and the roles of practices and MMH in managing the incident.</w:t>
      </w:r>
    </w:p>
    <w:p w14:paraId="77332CB9" w14:textId="0CD7081E" w:rsidR="00F51788" w:rsidRPr="00EB680B" w:rsidRDefault="00F51788" w:rsidP="00EB680B">
      <w:r w:rsidRPr="00715D4E">
        <w:rPr>
          <w:b/>
          <w:bCs/>
        </w:rPr>
        <w:t>Scope of Affected Patients:</w:t>
      </w:r>
      <w:r w:rsidRPr="00EB680B">
        <w:t xml:space="preserve"> approximately 980 patients are currently identified as affected by the MMH data breach, but this number may change as more information becomes available. The affected group includes patients who may not currently be enrolled with a practice but were previously associated with MMH, making it important for all practices to stay informed.</w:t>
      </w:r>
    </w:p>
    <w:p w14:paraId="0147B843" w14:textId="305F1F05" w:rsidR="00F51788" w:rsidRPr="00EB680B" w:rsidRDefault="00F51788" w:rsidP="00EB680B">
      <w:r w:rsidRPr="00715D4E">
        <w:rPr>
          <w:b/>
          <w:bCs/>
        </w:rPr>
        <w:t>Notification and Communication Process</w:t>
      </w:r>
      <w:r w:rsidRPr="00EB680B">
        <w:t>: notifications to affected patients will be staged over several days, with practices being informed before patients are contacted. The process involves email as the primary method, with follow-up via other channels if necessary. MMH will provide affected patients with information on which documents were breached and an 0800 number for support, but this number is not being widely advertised to avoid overwhelming the helpline.</w:t>
      </w:r>
    </w:p>
    <w:p w14:paraId="377489FA" w14:textId="79DFF342" w:rsidR="00F51788" w:rsidRPr="00EB680B" w:rsidRDefault="00F51788" w:rsidP="00EB680B">
      <w:r w:rsidRPr="00CC2957">
        <w:rPr>
          <w:b/>
          <w:bCs/>
        </w:rPr>
        <w:t>Practice and Patient Support Pathways</w:t>
      </w:r>
      <w:r w:rsidRPr="00EB680B">
        <w:t>:</w:t>
      </w:r>
      <w:r w:rsidR="00CC2957">
        <w:t xml:space="preserve"> We have </w:t>
      </w:r>
      <w:r w:rsidRPr="00EB680B">
        <w:t>support pathways for affected patients, including referrals to services such as the Brief Intervention Service and Access and Choice. The team is working on processes to prioritise support for those impacted by the breach, with further resource information expected to be released soon.</w:t>
      </w:r>
    </w:p>
    <w:p w14:paraId="0CDE1909" w14:textId="77777777" w:rsidR="00F51788" w:rsidRPr="00EB680B" w:rsidRDefault="00F51788" w:rsidP="00EB680B">
      <w:r w:rsidRPr="00CC2957">
        <w:rPr>
          <w:b/>
          <w:bCs/>
        </w:rPr>
        <w:t>Legal and Responsibility Questions</w:t>
      </w:r>
      <w:r w:rsidRPr="00EB680B">
        <w:t>: Manager raised questions about the legal responsibilities of individual practices regarding the breach. Damon clarified that the legal position and liability are still under discussion with the Privacy Commissioner, and that MMH is expected to handle notifications on behalf of the sector, though practices should inform patients if asked directly.</w:t>
      </w:r>
    </w:p>
    <w:p w14:paraId="3F732BB6" w14:textId="77777777" w:rsidR="00F51788" w:rsidRPr="00EB680B" w:rsidRDefault="00F51788" w:rsidP="00EB680B">
      <w:r w:rsidRPr="00332A2A">
        <w:rPr>
          <w:b/>
          <w:bCs/>
        </w:rPr>
        <w:t>Communication Challenges and Media Involvement</w:t>
      </w:r>
      <w:r w:rsidRPr="00EB680B">
        <w:t>: Participants, including Damon and Janette, expressed frustration with MMH's communication, noting delays and unclear messaging. There was concern about the use of email for notifications and the potential for increased media attention as notifications begin, with practices advised to prepare for heightened patient inquiries.</w:t>
      </w:r>
    </w:p>
    <w:p w14:paraId="4060BCDC" w14:textId="6ABE4137" w:rsidR="00F51788" w:rsidRPr="00EB680B" w:rsidRDefault="00F51788" w:rsidP="00EB680B">
      <w:r w:rsidRPr="00332A2A">
        <w:rPr>
          <w:b/>
          <w:bCs/>
        </w:rPr>
        <w:t>Account Closure and Data Deletion Procedures</w:t>
      </w:r>
      <w:r w:rsidRPr="00EB680B">
        <w:t xml:space="preserve">:  </w:t>
      </w:r>
      <w:r w:rsidR="00332A2A">
        <w:t xml:space="preserve">There are </w:t>
      </w:r>
      <w:r w:rsidRPr="00EB680B">
        <w:t>challenges related to closing MMH accounts and ensuring data deletion, highlighting confusion among practices and patients about who can initiate account closure and the reliability of the process.</w:t>
      </w:r>
    </w:p>
    <w:p w14:paraId="5A3A124C" w14:textId="71E725C1" w:rsidR="00F51788" w:rsidRPr="00EB680B" w:rsidRDefault="00332A2A" w:rsidP="00EB680B">
      <w:r>
        <w:t>P</w:t>
      </w:r>
      <w:r w:rsidR="00F51788" w:rsidRPr="00EB680B">
        <w:t>ractices can now close MMH accounts through Medtech by navigating to the Manage My Health tab and selecting the option to close the account. This feature was introduced shortly before the breach, and there is uncertainty about whether it fully deletes patient data.</w:t>
      </w:r>
    </w:p>
    <w:p w14:paraId="00DCC74D" w14:textId="6C33DC26" w:rsidR="00F51788" w:rsidRPr="00EB680B" w:rsidRDefault="00332A2A" w:rsidP="00EB680B">
      <w:r>
        <w:t xml:space="preserve">We have understood that only </w:t>
      </w:r>
      <w:r w:rsidR="00F51788" w:rsidRPr="00EB680B">
        <w:t>the user (patient) can close their MMH account directly with MMH, and practices cannot do this on behalf of patients. This has led to confusion, as some practices assumed that moving away from MMH or changing practice management systems would automatically close accounts, which is not the case.</w:t>
      </w:r>
    </w:p>
    <w:p w14:paraId="30D698B6" w14:textId="40BC00C8" w:rsidR="00F51788" w:rsidRPr="00EB680B" w:rsidRDefault="00F51788" w:rsidP="00EB680B">
      <w:r w:rsidRPr="00EB680B">
        <w:t>Practices are taking extra precautions, such as maintaining spreadsheets to track closure requests, due to uncertainty about the effectiveness of the process.</w:t>
      </w:r>
    </w:p>
    <w:p w14:paraId="33AD3963" w14:textId="77777777" w:rsidR="00F51788" w:rsidRPr="00EB680B" w:rsidRDefault="00F51788" w:rsidP="00EB680B">
      <w:r w:rsidRPr="00A45E9F">
        <w:rPr>
          <w:b/>
          <w:bCs/>
        </w:rPr>
        <w:t>System Access and Administrative</w:t>
      </w:r>
      <w:r w:rsidRPr="00EB680B">
        <w:t xml:space="preserve"> </w:t>
      </w:r>
      <w:r w:rsidRPr="00A45E9F">
        <w:rPr>
          <w:b/>
          <w:bCs/>
        </w:rPr>
        <w:t>Rights</w:t>
      </w:r>
      <w:r w:rsidRPr="00EB680B">
        <w:t>: Manager advised that only users with System Administrator rights in MMH can access certain reports and account management features. If staff cannot see the relevant options, their access level may need to be updated in Medtech.</w:t>
      </w:r>
    </w:p>
    <w:p w14:paraId="177F63F2" w14:textId="75DBCDA2" w:rsidR="00F51788" w:rsidRPr="00EB680B" w:rsidRDefault="00F51788" w:rsidP="00EB680B">
      <w:r w:rsidRPr="00EB680B">
        <w:t xml:space="preserve">Technical and Operational Updates to MMH Platform: </w:t>
      </w:r>
      <w:r w:rsidR="007071CB">
        <w:t xml:space="preserve">The </w:t>
      </w:r>
      <w:r w:rsidRPr="00EB680B">
        <w:t xml:space="preserve">app </w:t>
      </w:r>
      <w:r w:rsidR="007071CB">
        <w:t xml:space="preserve">is being </w:t>
      </w:r>
      <w:r w:rsidRPr="00EB680B">
        <w:t>redirect</w:t>
      </w:r>
      <w:r w:rsidR="007071CB">
        <w:t xml:space="preserve">ed </w:t>
      </w:r>
      <w:r w:rsidRPr="00EB680B">
        <w:t xml:space="preserve">to the browser </w:t>
      </w:r>
      <w:proofErr w:type="gramStart"/>
      <w:r w:rsidRPr="00EB680B">
        <w:t>version</w:t>
      </w:r>
      <w:proofErr w:type="gramEnd"/>
      <w:r w:rsidRPr="00EB680B">
        <w:t xml:space="preserve"> </w:t>
      </w:r>
      <w:r w:rsidR="007071CB">
        <w:t xml:space="preserve">but this is causing </w:t>
      </w:r>
      <w:r w:rsidRPr="00EB680B">
        <w:t>ongoing issues with app updates and system performance.</w:t>
      </w:r>
    </w:p>
    <w:p w14:paraId="0D29F600" w14:textId="446C7B1C" w:rsidR="00F51788" w:rsidRPr="00EB680B" w:rsidRDefault="00F51788" w:rsidP="00EB680B">
      <w:r w:rsidRPr="00EB680B">
        <w:t>This change is intended to ensure users can access all features while updates are pending.</w:t>
      </w:r>
    </w:p>
    <w:p w14:paraId="1DCF06E0" w14:textId="0854071C" w:rsidR="00F51788" w:rsidRPr="00EB680B" w:rsidRDefault="007071CB" w:rsidP="00EB680B">
      <w:r>
        <w:t>There are now</w:t>
      </w:r>
      <w:r w:rsidR="00F51788" w:rsidRPr="00EB680B">
        <w:t xml:space="preserve"> concerns about potential website crashes and timeouts as large numbers of users attempt to access the portal for notifications, especially given the scale of the user base (1.8 million people). Efforts are being made to increase platform resources to handle the expected surge in traffic.</w:t>
      </w:r>
    </w:p>
    <w:p w14:paraId="156AD023" w14:textId="77777777" w:rsidR="00F51788" w:rsidRPr="00EB680B" w:rsidRDefault="00F51788" w:rsidP="00EB680B">
      <w:r w:rsidRPr="00B44FD1">
        <w:rPr>
          <w:b/>
          <w:bCs/>
        </w:rPr>
        <w:t>Centralised Resource Hub</w:t>
      </w:r>
      <w:r w:rsidRPr="00EB680B">
        <w:t>: Damon mentioned that a centralised webpage has been created to collate resources, updates, and tips for practices affected by the MMH breach. Practices are encouraged to suggest additional content for inclusion.</w:t>
      </w:r>
    </w:p>
    <w:p w14:paraId="5D4ABFB9" w14:textId="7097AE76" w:rsidR="00F51788" w:rsidRPr="00EB680B" w:rsidRDefault="00F51788" w:rsidP="00EB680B">
      <w:r w:rsidRPr="00E16633">
        <w:rPr>
          <w:b/>
          <w:bCs/>
        </w:rPr>
        <w:lastRenderedPageBreak/>
        <w:t>Ransom Status</w:t>
      </w:r>
      <w:r w:rsidRPr="00EB680B">
        <w:t>: Damon clarified that, to his knowledge, no ransom has been paid to the hackers, despite media speculation and direct contact between journalists and the hackers, which has led to confusion.</w:t>
      </w:r>
    </w:p>
    <w:p w14:paraId="17AA1751" w14:textId="492B35B1" w:rsidR="00F51788" w:rsidRDefault="00F51788" w:rsidP="00EB680B">
      <w:r w:rsidRPr="00E16633">
        <w:rPr>
          <w:b/>
          <w:bCs/>
        </w:rPr>
        <w:t>Public Messaging and Notification Clarity</w:t>
      </w:r>
      <w:r w:rsidRPr="00EB680B">
        <w:t xml:space="preserve">: </w:t>
      </w:r>
      <w:r w:rsidR="00E16633">
        <w:t>D</w:t>
      </w:r>
      <w:r w:rsidRPr="00EB680B">
        <w:t>iscuss</w:t>
      </w:r>
      <w:r w:rsidR="00E16633">
        <w:t>ion about</w:t>
      </w:r>
      <w:r w:rsidRPr="00EB680B">
        <w:t xml:space="preserve"> the need for MMH to clarify its public messaging, particularly to avoid implying that practices are responsible for managing the breach, and to ensure that patients receive accurate information about their status.</w:t>
      </w:r>
    </w:p>
    <w:p w14:paraId="68AFBA77" w14:textId="77777777" w:rsidR="00B44FD1" w:rsidRDefault="00B44FD1" w:rsidP="00EB680B"/>
    <w:p w14:paraId="46E5C082" w14:textId="77777777" w:rsidR="00B44FD1" w:rsidRPr="00EB680B" w:rsidRDefault="00B44FD1" w:rsidP="00B44FD1">
      <w:r w:rsidRPr="00B44FD1">
        <w:rPr>
          <w:b/>
          <w:bCs/>
        </w:rPr>
        <w:t>Communication Language Clarification</w:t>
      </w:r>
      <w:r w:rsidRPr="00EB680B">
        <w:t>: Obtain confirmation from Manage My Health that they will change their communication language to clarify they are not managing the breach on behalf of practices. (Damon)</w:t>
      </w:r>
    </w:p>
    <w:p w14:paraId="3CC4044D" w14:textId="77777777" w:rsidR="00B44FD1" w:rsidRPr="00EB680B" w:rsidRDefault="00B44FD1" w:rsidP="00EB680B"/>
    <w:sectPr w:rsidR="00B44FD1" w:rsidRPr="00EB68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B1CC" w14:textId="77777777" w:rsidR="00EB680B" w:rsidRDefault="00EB680B" w:rsidP="00EB680B">
      <w:pPr>
        <w:spacing w:after="0" w:line="240" w:lineRule="auto"/>
      </w:pPr>
      <w:r>
        <w:separator/>
      </w:r>
    </w:p>
  </w:endnote>
  <w:endnote w:type="continuationSeparator" w:id="0">
    <w:p w14:paraId="318BE331" w14:textId="77777777" w:rsidR="00EB680B" w:rsidRDefault="00EB680B" w:rsidP="00EB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4E88" w14:textId="77777777" w:rsidR="00EB680B" w:rsidRDefault="00EB680B" w:rsidP="00EB680B">
      <w:pPr>
        <w:spacing w:after="0" w:line="240" w:lineRule="auto"/>
      </w:pPr>
      <w:r>
        <w:separator/>
      </w:r>
    </w:p>
  </w:footnote>
  <w:footnote w:type="continuationSeparator" w:id="0">
    <w:p w14:paraId="48BA9EDD" w14:textId="77777777" w:rsidR="00EB680B" w:rsidRDefault="00EB680B" w:rsidP="00EB6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65F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EE16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781764">
    <w:abstractNumId w:val="1"/>
  </w:num>
  <w:num w:numId="2" w16cid:durableId="77794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88"/>
    <w:rsid w:val="001C2995"/>
    <w:rsid w:val="0028451F"/>
    <w:rsid w:val="00332A2A"/>
    <w:rsid w:val="007071CB"/>
    <w:rsid w:val="00715D4E"/>
    <w:rsid w:val="00877A26"/>
    <w:rsid w:val="00A45E9F"/>
    <w:rsid w:val="00B44FD1"/>
    <w:rsid w:val="00C95A88"/>
    <w:rsid w:val="00CC2957"/>
    <w:rsid w:val="00E16633"/>
    <w:rsid w:val="00EB680B"/>
    <w:rsid w:val="00F5178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FFFE9"/>
  <w15:chartTrackingRefBased/>
  <w15:docId w15:val="{4E0FAE89-CD46-384A-9548-BACAFDB9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788"/>
    <w:rPr>
      <w:rFonts w:eastAsiaTheme="majorEastAsia" w:cstheme="majorBidi"/>
      <w:color w:val="272727" w:themeColor="text1" w:themeTint="D8"/>
    </w:rPr>
  </w:style>
  <w:style w:type="paragraph" w:styleId="Title">
    <w:name w:val="Title"/>
    <w:basedOn w:val="Normal"/>
    <w:next w:val="Normal"/>
    <w:link w:val="TitleChar"/>
    <w:uiPriority w:val="10"/>
    <w:qFormat/>
    <w:rsid w:val="00F51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788"/>
    <w:pPr>
      <w:spacing w:before="160"/>
      <w:jc w:val="center"/>
    </w:pPr>
    <w:rPr>
      <w:i/>
      <w:iCs/>
      <w:color w:val="404040" w:themeColor="text1" w:themeTint="BF"/>
    </w:rPr>
  </w:style>
  <w:style w:type="character" w:customStyle="1" w:styleId="QuoteChar">
    <w:name w:val="Quote Char"/>
    <w:basedOn w:val="DefaultParagraphFont"/>
    <w:link w:val="Quote"/>
    <w:uiPriority w:val="29"/>
    <w:rsid w:val="00F51788"/>
    <w:rPr>
      <w:i/>
      <w:iCs/>
      <w:color w:val="404040" w:themeColor="text1" w:themeTint="BF"/>
    </w:rPr>
  </w:style>
  <w:style w:type="paragraph" w:styleId="ListParagraph">
    <w:name w:val="List Paragraph"/>
    <w:basedOn w:val="Normal"/>
    <w:uiPriority w:val="34"/>
    <w:qFormat/>
    <w:rsid w:val="00F51788"/>
    <w:pPr>
      <w:ind w:left="720"/>
      <w:contextualSpacing/>
    </w:pPr>
  </w:style>
  <w:style w:type="character" w:styleId="IntenseEmphasis">
    <w:name w:val="Intense Emphasis"/>
    <w:basedOn w:val="DefaultParagraphFont"/>
    <w:uiPriority w:val="21"/>
    <w:qFormat/>
    <w:rsid w:val="00F51788"/>
    <w:rPr>
      <w:i/>
      <w:iCs/>
      <w:color w:val="0F4761" w:themeColor="accent1" w:themeShade="BF"/>
    </w:rPr>
  </w:style>
  <w:style w:type="paragraph" w:styleId="IntenseQuote">
    <w:name w:val="Intense Quote"/>
    <w:basedOn w:val="Normal"/>
    <w:next w:val="Normal"/>
    <w:link w:val="IntenseQuoteChar"/>
    <w:uiPriority w:val="30"/>
    <w:qFormat/>
    <w:rsid w:val="00F51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788"/>
    <w:rPr>
      <w:i/>
      <w:iCs/>
      <w:color w:val="0F4761" w:themeColor="accent1" w:themeShade="BF"/>
    </w:rPr>
  </w:style>
  <w:style w:type="character" w:styleId="IntenseReference">
    <w:name w:val="Intense Reference"/>
    <w:basedOn w:val="DefaultParagraphFont"/>
    <w:uiPriority w:val="32"/>
    <w:qFormat/>
    <w:rsid w:val="00F51788"/>
    <w:rPr>
      <w:b/>
      <w:bCs/>
      <w:smallCaps/>
      <w:color w:val="0F4761" w:themeColor="accent1" w:themeShade="BF"/>
      <w:spacing w:val="5"/>
    </w:rPr>
  </w:style>
  <w:style w:type="paragraph" w:customStyle="1" w:styleId="p1">
    <w:name w:val="p1"/>
    <w:basedOn w:val="Normal"/>
    <w:rsid w:val="00F51788"/>
    <w:pPr>
      <w:spacing w:after="180" w:line="240" w:lineRule="auto"/>
    </w:pPr>
    <w:rPr>
      <w:rFonts w:ascii="Times New Roman" w:hAnsi="Times New Roman" w:cs="Times New Roman"/>
      <w:color w:val="16233A"/>
      <w:kern w:val="0"/>
      <w:sz w:val="18"/>
      <w:szCs w:val="18"/>
      <w14:ligatures w14:val="none"/>
    </w:rPr>
  </w:style>
  <w:style w:type="character" w:customStyle="1" w:styleId="s1">
    <w:name w:val="s1"/>
    <w:basedOn w:val="DefaultParagraphFont"/>
    <w:rsid w:val="00F51788"/>
    <w:rPr>
      <w:rFonts w:ascii="Times New Roman" w:hAnsi="Times New Roman" w:cs="Times New Roman" w:hint="default"/>
      <w:b w:val="0"/>
      <w:bCs w:val="0"/>
      <w:i w:val="0"/>
      <w:iCs w:val="0"/>
      <w:sz w:val="18"/>
      <w:szCs w:val="18"/>
    </w:rPr>
  </w:style>
  <w:style w:type="paragraph" w:customStyle="1" w:styleId="li2">
    <w:name w:val="li2"/>
    <w:basedOn w:val="Normal"/>
    <w:rsid w:val="00F51788"/>
    <w:pPr>
      <w:spacing w:after="0" w:line="240" w:lineRule="auto"/>
    </w:pPr>
    <w:rPr>
      <w:rFonts w:ascii="Times New Roman" w:hAnsi="Times New Roman" w:cs="Times New Roman"/>
      <w:color w:val="16233A"/>
      <w:kern w:val="0"/>
      <w:sz w:val="18"/>
      <w:szCs w:val="18"/>
      <w14:ligatures w14:val="none"/>
    </w:rPr>
  </w:style>
  <w:style w:type="paragraph" w:styleId="Header">
    <w:name w:val="header"/>
    <w:basedOn w:val="Normal"/>
    <w:link w:val="HeaderChar"/>
    <w:uiPriority w:val="99"/>
    <w:unhideWhenUsed/>
    <w:rsid w:val="00EB6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80B"/>
  </w:style>
  <w:style w:type="paragraph" w:styleId="Footer">
    <w:name w:val="footer"/>
    <w:basedOn w:val="Normal"/>
    <w:link w:val="FooterChar"/>
    <w:uiPriority w:val="99"/>
    <w:unhideWhenUsed/>
    <w:rsid w:val="00EB6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4252</Characters>
  <Application>Microsoft Office Word</Application>
  <DocSecurity>0</DocSecurity>
  <Lines>68</Lines>
  <Paragraphs>21</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Campbell</dc:creator>
  <cp:keywords/>
  <dc:description/>
  <cp:lastModifiedBy>Frederique Gulcher</cp:lastModifiedBy>
  <cp:revision>2</cp:revision>
  <dcterms:created xsi:type="dcterms:W3CDTF">2026-01-07T20:46:00Z</dcterms:created>
  <dcterms:modified xsi:type="dcterms:W3CDTF">2026-01-07T20:46:00Z</dcterms:modified>
</cp:coreProperties>
</file>