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9606"/>
      </w:tblGrid>
      <w:tr w:rsidR="00F8623B" w:rsidRPr="003A4481" w:rsidTr="00216BA3">
        <w:trPr>
          <w:trHeight w:val="432"/>
        </w:trPr>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216BA3">
      <w:pPr>
        <w:spacing w:after="0"/>
        <w:rPr>
          <w:rFonts w:ascii="SyntaxSer" w:hAnsi="SyntaxSer"/>
          <w:sz w:val="16"/>
          <w:szCs w:val="16"/>
        </w:rPr>
      </w:pPr>
    </w:p>
    <w:tbl>
      <w:tblPr>
        <w:tblW w:w="5033" w:type="pct"/>
        <w:tblLook w:val="0000" w:firstRow="0" w:lastRow="0" w:firstColumn="0" w:lastColumn="0" w:noHBand="0" w:noVBand="0"/>
      </w:tblPr>
      <w:tblGrid>
        <w:gridCol w:w="2785"/>
        <w:gridCol w:w="6304"/>
      </w:tblGrid>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Position:</w:t>
            </w:r>
          </w:p>
        </w:tc>
        <w:tc>
          <w:tcPr>
            <w:tcW w:w="3468" w:type="pct"/>
          </w:tcPr>
          <w:p w:rsidR="00F8623B" w:rsidRPr="003A4481" w:rsidRDefault="00534A33" w:rsidP="00D10335">
            <w:pPr>
              <w:pStyle w:val="TableText"/>
              <w:rPr>
                <w:rFonts w:ascii="SyntaxSer" w:hAnsi="SyntaxSer" w:cstheme="minorHAnsi"/>
              </w:rPr>
            </w:pPr>
            <w:r>
              <w:rPr>
                <w:rFonts w:ascii="SyntaxSer" w:hAnsi="SyntaxSer" w:cstheme="minorHAnsi"/>
              </w:rPr>
              <w:t>Primary Mental Health Practitioner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Location:</w:t>
            </w:r>
          </w:p>
        </w:tc>
        <w:tc>
          <w:tcPr>
            <w:tcW w:w="3468" w:type="pct"/>
          </w:tcPr>
          <w:p w:rsidR="00F8623B" w:rsidRPr="003A4481" w:rsidRDefault="00FB2730" w:rsidP="00D10335">
            <w:pPr>
              <w:pStyle w:val="TableText"/>
              <w:rPr>
                <w:rFonts w:ascii="SyntaxSer" w:hAnsi="SyntaxSer"/>
              </w:rPr>
            </w:pPr>
            <w:r>
              <w:rPr>
                <w:rFonts w:ascii="SyntaxSer" w:hAnsi="SyntaxSer"/>
              </w:rPr>
              <w:t>Invercargill</w:t>
            </w:r>
          </w:p>
        </w:tc>
      </w:tr>
      <w:tr w:rsidR="00F8623B" w:rsidRPr="003A4481" w:rsidTr="00D10335">
        <w:tc>
          <w:tcPr>
            <w:tcW w:w="1532" w:type="pct"/>
          </w:tcPr>
          <w:p w:rsidR="00F8623B" w:rsidRPr="003A4481" w:rsidRDefault="00F8623B" w:rsidP="00D10335">
            <w:pPr>
              <w:pStyle w:val="TableHeaderText"/>
              <w:jc w:val="left"/>
              <w:rPr>
                <w:rFonts w:ascii="SyntaxSer" w:hAnsi="SyntaxSer"/>
                <w:highlight w:val="yellow"/>
              </w:rPr>
            </w:pPr>
            <w:r w:rsidRPr="003A4481">
              <w:rPr>
                <w:rFonts w:ascii="SyntaxSer" w:hAnsi="SyntaxSer"/>
              </w:rPr>
              <w:t>FTE</w:t>
            </w:r>
          </w:p>
        </w:tc>
        <w:tc>
          <w:tcPr>
            <w:tcW w:w="3468" w:type="pct"/>
          </w:tcPr>
          <w:p w:rsidR="00F8623B" w:rsidRPr="003A4481" w:rsidRDefault="00FB2730" w:rsidP="00F8623B">
            <w:pPr>
              <w:pStyle w:val="TableText"/>
              <w:rPr>
                <w:rFonts w:ascii="SyntaxSer" w:hAnsi="SyntaxSer"/>
              </w:rPr>
            </w:pPr>
            <w:r>
              <w:rPr>
                <w:rFonts w:ascii="SyntaxSer" w:hAnsi="SyntaxSer"/>
              </w:rPr>
              <w:t>0.9</w:t>
            </w:r>
            <w:r w:rsidR="00AD0EB6">
              <w:rPr>
                <w:rFonts w:ascii="SyntaxSer" w:hAnsi="SyntaxSer"/>
              </w:rPr>
              <w:t xml:space="preserve"> FTE</w:t>
            </w:r>
            <w:bookmarkStart w:id="0" w:name="_GoBack"/>
            <w:bookmarkEnd w:id="0"/>
            <w:r w:rsidR="00AD0EB6">
              <w:rPr>
                <w:rFonts w:ascii="SyntaxSer" w:hAnsi="SyntaxSer"/>
              </w:rPr>
              <w:t xml:space="preserve"> </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Reports To:</w:t>
            </w:r>
          </w:p>
        </w:tc>
        <w:tc>
          <w:tcPr>
            <w:tcW w:w="3468" w:type="pct"/>
          </w:tcPr>
          <w:p w:rsidR="00F8623B" w:rsidRPr="003A4481" w:rsidRDefault="004B6176" w:rsidP="0088528E">
            <w:pPr>
              <w:pStyle w:val="TableText"/>
              <w:rPr>
                <w:rFonts w:ascii="SyntaxSer" w:hAnsi="SyntaxSer"/>
              </w:rPr>
            </w:pPr>
            <w:r>
              <w:rPr>
                <w:rFonts w:ascii="SyntaxSer" w:hAnsi="SyntaxSer"/>
              </w:rPr>
              <w:t>Primary Mental Health Service Manager</w:t>
            </w:r>
          </w:p>
        </w:tc>
      </w:tr>
      <w:tr w:rsidR="00F8623B" w:rsidRPr="003A4481" w:rsidTr="00D10335">
        <w:tc>
          <w:tcPr>
            <w:tcW w:w="1532" w:type="pct"/>
          </w:tcPr>
          <w:p w:rsidR="00F8623B" w:rsidRPr="003A4481" w:rsidRDefault="00F8623B" w:rsidP="00D10335">
            <w:pPr>
              <w:pStyle w:val="TableHeaderText"/>
              <w:jc w:val="left"/>
              <w:rPr>
                <w:rFonts w:ascii="SyntaxSer" w:hAnsi="SyntaxSer"/>
              </w:rPr>
            </w:pPr>
            <w:r w:rsidRPr="003A4481">
              <w:rPr>
                <w:rFonts w:ascii="SyntaxSer" w:hAnsi="SyntaxSer"/>
              </w:rPr>
              <w:t>Responsible For:</w:t>
            </w:r>
          </w:p>
        </w:tc>
        <w:tc>
          <w:tcPr>
            <w:tcW w:w="3468" w:type="pct"/>
          </w:tcPr>
          <w:p w:rsidR="00F8623B" w:rsidRPr="003A4481" w:rsidRDefault="00534A33" w:rsidP="00D10335">
            <w:pPr>
              <w:pStyle w:val="TableText"/>
              <w:rPr>
                <w:rFonts w:ascii="SyntaxSer" w:hAnsi="SyntaxSer"/>
              </w:rPr>
            </w:pPr>
            <w:r>
              <w:rPr>
                <w:rFonts w:ascii="SyntaxSer" w:hAnsi="SyntaxSer"/>
              </w:rPr>
              <w:t>Nil</w:t>
            </w:r>
          </w:p>
        </w:tc>
      </w:tr>
    </w:tbl>
    <w:p w:rsidR="00F8623B" w:rsidRPr="003A4481" w:rsidRDefault="00F8623B" w:rsidP="00216BA3">
      <w:pPr>
        <w:spacing w:after="0"/>
        <w:rPr>
          <w:rFonts w:ascii="SyntaxSer" w:hAnsi="SyntaxSer"/>
          <w:sz w:val="16"/>
          <w:szCs w:val="16"/>
        </w:rPr>
      </w:pPr>
    </w:p>
    <w:tbl>
      <w:tblPr>
        <w:tblW w:w="9606" w:type="dxa"/>
        <w:tblLook w:val="01E0" w:firstRow="1" w:lastRow="1" w:firstColumn="1" w:lastColumn="1" w:noHBand="0" w:noVBand="0"/>
      </w:tblPr>
      <w:tblGrid>
        <w:gridCol w:w="9606"/>
      </w:tblGrid>
      <w:tr w:rsidR="00F8623B" w:rsidRPr="003A4481" w:rsidTr="00D10335">
        <w:tc>
          <w:tcPr>
            <w:tcW w:w="9606" w:type="dxa"/>
            <w:shd w:val="clear" w:color="auto" w:fill="E6E6E6"/>
          </w:tcPr>
          <w:p w:rsidR="00F8623B" w:rsidRPr="003A4481" w:rsidRDefault="00F8623B" w:rsidP="00216BA3">
            <w:pPr>
              <w:pStyle w:val="Header"/>
              <w:spacing w:after="0"/>
              <w:rPr>
                <w:rFonts w:ascii="SyntaxSer" w:hAnsi="SyntaxSer"/>
                <w:sz w:val="20"/>
                <w:szCs w:val="20"/>
              </w:rPr>
            </w:pPr>
          </w:p>
        </w:tc>
      </w:tr>
    </w:tbl>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Overview</w:t>
      </w:r>
    </w:p>
    <w:p w:rsidR="00F8623B" w:rsidRPr="003A4481" w:rsidRDefault="0050252A" w:rsidP="00F8623B">
      <w:pPr>
        <w:jc w:val="both"/>
        <w:rPr>
          <w:rFonts w:ascii="SyntaxSer" w:hAnsi="SyntaxSer" w:cstheme="minorHAnsi"/>
        </w:rPr>
      </w:pPr>
      <w:r w:rsidRPr="003A4481">
        <w:rPr>
          <w:rFonts w:ascii="SyntaxSer" w:hAnsi="SyntaxSer" w:cstheme="minorHAnsi"/>
        </w:rPr>
        <w:t>WellSouth Primary Health Network</w:t>
      </w:r>
      <w:r w:rsidR="00F8623B" w:rsidRPr="003A4481">
        <w:rPr>
          <w:rFonts w:ascii="SyntaxSer" w:hAnsi="SyntaxSer" w:cstheme="minorHAnsi"/>
        </w:rPr>
        <w:t xml:space="preserve"> has responsibility for the provision of primary hea</w:t>
      </w:r>
      <w:r w:rsidR="00EE6E81">
        <w:rPr>
          <w:rFonts w:ascii="SyntaxSer" w:hAnsi="SyntaxSer" w:cstheme="minorHAnsi"/>
        </w:rPr>
        <w:t>lth services to approximately 30</w:t>
      </w:r>
      <w:r w:rsidR="00F8623B" w:rsidRPr="003A4481">
        <w:rPr>
          <w:rFonts w:ascii="SyntaxSer" w:hAnsi="SyntaxSer" w:cstheme="minorHAnsi"/>
        </w:rPr>
        <w:t xml:space="preserve">0,000 enrolled patients in Otago and Southland, and contracts with Southern DHB and a number of other health funders. </w:t>
      </w:r>
      <w:r w:rsidR="00187C3E" w:rsidRPr="003A4481">
        <w:rPr>
          <w:rFonts w:ascii="SyntaxSer" w:hAnsi="SyntaxSer" w:cstheme="minorHAnsi"/>
        </w:rPr>
        <w:t>WellSouth</w:t>
      </w:r>
      <w:r w:rsidR="00F8623B" w:rsidRPr="003A4481">
        <w:rPr>
          <w:rFonts w:ascii="SyntaxSer" w:hAnsi="SyntaxSer" w:cstheme="minorHAnsi"/>
        </w:rPr>
        <w:t xml:space="preserve"> is constituted as a charitable trust with a </w:t>
      </w:r>
      <w:r w:rsidR="00F03F1F">
        <w:rPr>
          <w:rFonts w:ascii="SyntaxSer" w:hAnsi="SyntaxSer" w:cstheme="minorHAnsi"/>
        </w:rPr>
        <w:t>Board of 10 Trustees.</w:t>
      </w:r>
    </w:p>
    <w:p w:rsidR="00F8623B" w:rsidRPr="003A4481" w:rsidRDefault="0050252A"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works with health care clinicians, health care providers, Iwi and local communities to:</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 xml:space="preserve">Coordinate the delivery of regionally consistent high value primary care health services care across Otago and Southland that deliver real benefits to patients and the community through a range of evidence based and clinically proven health </w:t>
      </w:r>
      <w:proofErr w:type="spellStart"/>
      <w:r w:rsidRPr="003A4481">
        <w:rPr>
          <w:rFonts w:ascii="SyntaxSer" w:hAnsi="SyntaxSer" w:cstheme="minorHAnsi"/>
        </w:rPr>
        <w:t>programmes</w:t>
      </w:r>
      <w:proofErr w:type="spellEnd"/>
      <w:r w:rsidRPr="003A4481">
        <w:rPr>
          <w:rFonts w:ascii="SyntaxSer" w:hAnsi="SyntaxSer" w:cstheme="minorHAnsi"/>
        </w:rPr>
        <w:t xml:space="preserve">. </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Improve access to primary health care for the community.</w:t>
      </w:r>
    </w:p>
    <w:p w:rsidR="00F8623B" w:rsidRPr="003A4481" w:rsidRDefault="00F8623B" w:rsidP="00526B09">
      <w:pPr>
        <w:numPr>
          <w:ilvl w:val="0"/>
          <w:numId w:val="19"/>
        </w:numPr>
        <w:ind w:left="360"/>
        <w:jc w:val="both"/>
        <w:rPr>
          <w:rFonts w:ascii="SyntaxSer" w:hAnsi="SyntaxSer" w:cstheme="minorHAnsi"/>
        </w:rPr>
      </w:pPr>
      <w:r w:rsidRPr="003A4481">
        <w:rPr>
          <w:rFonts w:ascii="SyntaxSer" w:hAnsi="SyntaxSer" w:cstheme="minorHAnsi"/>
        </w:rPr>
        <w:t>Encourage people to take responsibility for their own health.</w:t>
      </w:r>
    </w:p>
    <w:p w:rsidR="00F8623B" w:rsidRPr="003A4481" w:rsidRDefault="00187C3E" w:rsidP="00F8623B">
      <w:pPr>
        <w:jc w:val="both"/>
        <w:rPr>
          <w:rFonts w:ascii="SyntaxSer" w:hAnsi="SyntaxSer" w:cstheme="minorHAnsi"/>
        </w:rPr>
      </w:pPr>
      <w:r w:rsidRPr="003A4481">
        <w:rPr>
          <w:rFonts w:ascii="SyntaxSer" w:hAnsi="SyntaxSer" w:cstheme="minorHAnsi"/>
        </w:rPr>
        <w:t xml:space="preserve">WellSouth </w:t>
      </w:r>
      <w:r w:rsidR="00F8623B" w:rsidRPr="003A4481">
        <w:rPr>
          <w:rFonts w:ascii="SyntaxSer" w:hAnsi="SyntaxSer" w:cstheme="minorHAnsi"/>
        </w:rPr>
        <w:t>has offices in Alexandra, Invercargill and Dunedin.</w:t>
      </w:r>
    </w:p>
    <w:p w:rsidR="00F8623B" w:rsidRPr="003A4481" w:rsidRDefault="00F8623B" w:rsidP="00F8623B">
      <w:pPr>
        <w:pStyle w:val="TOC1"/>
        <w:tabs>
          <w:tab w:val="clear" w:pos="9072"/>
        </w:tabs>
        <w:spacing w:before="120" w:after="120"/>
        <w:rPr>
          <w:rFonts w:ascii="SyntaxSer" w:hAnsi="SyntaxSer" w:cs="Arial"/>
          <w:bCs/>
          <w:szCs w:val="20"/>
        </w:rPr>
      </w:pPr>
      <w:r w:rsidRPr="003A4481">
        <w:rPr>
          <w:rFonts w:ascii="SyntaxSer" w:hAnsi="SyntaxSer" w:cs="Arial"/>
          <w:bCs/>
          <w:szCs w:val="20"/>
        </w:rPr>
        <w:t>Position Purpose</w:t>
      </w:r>
    </w:p>
    <w:p w:rsidR="00534A33" w:rsidRDefault="00534A33" w:rsidP="00534A33">
      <w:pPr>
        <w:jc w:val="both"/>
        <w:rPr>
          <w:rFonts w:ascii="Arial" w:hAnsi="Arial"/>
        </w:rPr>
      </w:pPr>
      <w:r>
        <w:rPr>
          <w:rFonts w:ascii="Arial" w:hAnsi="Arial"/>
        </w:rPr>
        <w:t>The position will work in a collaborative role with all providers including: PNs, GPs, allied health services, communities, community mental health teams, and appropriate secondary specialist health services, including Southern District Health Board mental health services.  The position will provide clinical mental health care, including early intervention and case management/ coordination of care.</w:t>
      </w:r>
    </w:p>
    <w:p w:rsidR="00534A33" w:rsidRDefault="00534A33" w:rsidP="00534A33">
      <w:pPr>
        <w:jc w:val="both"/>
        <w:rPr>
          <w:rFonts w:ascii="Arial" w:hAnsi="Arial"/>
        </w:rPr>
      </w:pPr>
      <w:r>
        <w:rPr>
          <w:rFonts w:ascii="Arial" w:hAnsi="Arial"/>
        </w:rPr>
        <w:t>The position will improve health outcomes for individuals, families/whanau and identified communities by working in partnership to inform, support, plan for and implement appropriate primary mental health care changes.</w:t>
      </w:r>
    </w:p>
    <w:p w:rsidR="00216BA3" w:rsidRPr="003A4481" w:rsidRDefault="00216BA3" w:rsidP="00B55CFC">
      <w:pPr>
        <w:pStyle w:val="TOC1"/>
        <w:tabs>
          <w:tab w:val="clear" w:pos="9072"/>
        </w:tabs>
        <w:spacing w:before="120" w:after="120"/>
        <w:rPr>
          <w:rFonts w:ascii="SyntaxSer" w:hAnsi="SyntaxSer" w:cs="Arial"/>
          <w:bCs/>
          <w:szCs w:val="20"/>
        </w:rPr>
      </w:pPr>
    </w:p>
    <w:p w:rsidR="000C226D" w:rsidRPr="003A4481" w:rsidRDefault="00B55CFC" w:rsidP="00B55CFC">
      <w:pPr>
        <w:pStyle w:val="TOC1"/>
        <w:tabs>
          <w:tab w:val="clear" w:pos="9072"/>
        </w:tabs>
        <w:spacing w:before="120" w:after="120"/>
        <w:rPr>
          <w:rFonts w:ascii="SyntaxSer" w:hAnsi="SyntaxSer" w:cstheme="minorHAnsi"/>
        </w:rPr>
      </w:pPr>
      <w:r w:rsidRPr="003A4481">
        <w:rPr>
          <w:rFonts w:ascii="SyntaxSer" w:hAnsi="SyntaxSer" w:cs="Arial"/>
          <w:bCs/>
          <w:szCs w:val="20"/>
        </w:rPr>
        <w:t>Relationships</w:t>
      </w:r>
    </w:p>
    <w:p w:rsidR="00216BA3" w:rsidRDefault="00216BA3" w:rsidP="00216BA3">
      <w:pPr>
        <w:spacing w:after="0"/>
        <w:rPr>
          <w:rFonts w:ascii="SyntaxSer" w:hAnsi="SyntaxSer" w:cstheme="minorHAnsi"/>
        </w:rPr>
      </w:pPr>
    </w:p>
    <w:p w:rsidR="00534A33" w:rsidRPr="003A4481" w:rsidRDefault="00534A33" w:rsidP="00216BA3">
      <w:pPr>
        <w:spacing w:after="0"/>
        <w:rPr>
          <w:rFonts w:ascii="SyntaxSer" w:hAnsi="SyntaxSer" w:cstheme="minorHAnsi"/>
        </w:rPr>
      </w:pPr>
    </w:p>
    <w:p w:rsidR="00534A33" w:rsidRPr="00534A33" w:rsidRDefault="00857CDA" w:rsidP="00534A33">
      <w:pPr>
        <w:pStyle w:val="NoSpacing"/>
        <w:rPr>
          <w:rFonts w:ascii="SyntaxSer" w:hAnsi="SyntaxSer" w:cstheme="minorHAnsi"/>
        </w:rPr>
      </w:pPr>
      <w:r w:rsidRPr="0088528E">
        <w:rPr>
          <w:rFonts w:ascii="SyntaxSer" w:hAnsi="SyntaxSer"/>
          <w:b/>
        </w:rPr>
        <w:t>Internal Relationships:</w:t>
      </w:r>
      <w:r w:rsidR="000C226D" w:rsidRPr="0088528E">
        <w:rPr>
          <w:rFonts w:ascii="SyntaxSer" w:hAnsi="SyntaxSer"/>
        </w:rPr>
        <w:tab/>
      </w:r>
      <w:r w:rsidR="00534A33">
        <w:rPr>
          <w:snapToGrid w:val="0"/>
        </w:rPr>
        <w:tab/>
      </w:r>
      <w:r w:rsidR="00534A33" w:rsidRPr="00534A33">
        <w:rPr>
          <w:rFonts w:ascii="SyntaxSer" w:hAnsi="SyntaxSer" w:cstheme="minorHAnsi"/>
        </w:rPr>
        <w:t>Brief Intervention Teams</w:t>
      </w:r>
    </w:p>
    <w:p w:rsidR="00857CDA" w:rsidRPr="00534A33" w:rsidRDefault="00534A33" w:rsidP="00534A33">
      <w:pPr>
        <w:pStyle w:val="NoSpacing"/>
      </w:pPr>
      <w:r w:rsidRPr="00534A33">
        <w:rPr>
          <w:rFonts w:ascii="SyntaxSer" w:hAnsi="SyntaxSer" w:cstheme="minorHAnsi"/>
        </w:rPr>
        <w:lastRenderedPageBreak/>
        <w:tab/>
      </w:r>
      <w:r w:rsidRPr="00534A33">
        <w:rPr>
          <w:rFonts w:ascii="SyntaxSer" w:hAnsi="SyntaxSer" w:cstheme="minorHAnsi"/>
        </w:rPr>
        <w:tab/>
      </w:r>
      <w:r w:rsidRPr="00534A33">
        <w:rPr>
          <w:rFonts w:ascii="SyntaxSer" w:hAnsi="SyntaxSer" w:cstheme="minorHAnsi"/>
        </w:rPr>
        <w:tab/>
      </w:r>
      <w:r w:rsidRPr="00534A33">
        <w:rPr>
          <w:rFonts w:ascii="SyntaxSer" w:hAnsi="SyntaxSer" w:cstheme="minorHAnsi"/>
        </w:rPr>
        <w:tab/>
      </w:r>
      <w:r w:rsidRPr="00534A33">
        <w:rPr>
          <w:rFonts w:ascii="SyntaxSer" w:hAnsi="SyntaxSer" w:cstheme="minorHAnsi"/>
        </w:rPr>
        <w:tab/>
        <w:t>WellSouth Management Team</w:t>
      </w:r>
      <w:r w:rsidR="00901C73" w:rsidRPr="00534A33">
        <w:rPr>
          <w:rFonts w:ascii="SyntaxSer" w:hAnsi="SyntaxSer" w:cstheme="minorHAnsi"/>
        </w:rPr>
        <w:tab/>
      </w:r>
      <w:r w:rsidR="00901C73" w:rsidRPr="003A4481">
        <w:rPr>
          <w:i/>
        </w:rPr>
        <w:tab/>
      </w:r>
    </w:p>
    <w:p w:rsidR="00216BA3" w:rsidRPr="003A4481" w:rsidRDefault="00216BA3" w:rsidP="00216BA3">
      <w:pPr>
        <w:spacing w:after="0"/>
        <w:rPr>
          <w:rFonts w:ascii="SyntaxSer" w:hAnsi="SyntaxSer" w:cstheme="minorHAnsi"/>
          <w:b/>
        </w:rPr>
      </w:pPr>
    </w:p>
    <w:p w:rsidR="00534A33" w:rsidRPr="00534A33" w:rsidRDefault="00857CDA" w:rsidP="00534A33">
      <w:pPr>
        <w:pStyle w:val="NoSpacing"/>
        <w:rPr>
          <w:rFonts w:ascii="SyntaxSer" w:hAnsi="SyntaxSer" w:cstheme="minorHAnsi"/>
        </w:rPr>
      </w:pPr>
      <w:r w:rsidRPr="003A4481">
        <w:rPr>
          <w:rFonts w:ascii="SyntaxSer" w:hAnsi="SyntaxSer" w:cstheme="minorHAnsi"/>
          <w:b/>
        </w:rPr>
        <w:t>External</w:t>
      </w:r>
      <w:r w:rsidR="000C226D" w:rsidRPr="003A4481">
        <w:rPr>
          <w:rFonts w:ascii="SyntaxSer" w:hAnsi="SyntaxSer" w:cstheme="minorHAnsi"/>
          <w:b/>
        </w:rPr>
        <w:t xml:space="preserve"> Relationships:</w:t>
      </w:r>
      <w:r w:rsidR="000C226D" w:rsidRPr="003A4481">
        <w:rPr>
          <w:rFonts w:ascii="SyntaxSer" w:hAnsi="SyntaxSer" w:cstheme="minorHAnsi"/>
          <w:b/>
          <w:i/>
        </w:rPr>
        <w:tab/>
      </w:r>
      <w:r w:rsidR="00534A33">
        <w:rPr>
          <w:rFonts w:ascii="SyntaxSer" w:hAnsi="SyntaxSer" w:cstheme="minorHAnsi"/>
          <w:b/>
          <w:i/>
        </w:rPr>
        <w:tab/>
      </w:r>
      <w:r w:rsidR="00534A33" w:rsidRPr="00534A33">
        <w:rPr>
          <w:rFonts w:ascii="SyntaxSer" w:hAnsi="SyntaxSer" w:cstheme="minorHAnsi"/>
        </w:rPr>
        <w:t>Consumers</w:t>
      </w:r>
    </w:p>
    <w:p w:rsidR="00534A33" w:rsidRDefault="00534A33" w:rsidP="00534A33">
      <w:pPr>
        <w:pStyle w:val="NoSpacing"/>
        <w:ind w:left="3600"/>
        <w:rPr>
          <w:rFonts w:ascii="SyntaxSer" w:hAnsi="SyntaxSer" w:cstheme="minorHAnsi"/>
        </w:rPr>
      </w:pPr>
      <w:r w:rsidRPr="00534A33">
        <w:rPr>
          <w:rFonts w:ascii="SyntaxSer" w:hAnsi="SyntaxSer" w:cstheme="minorHAnsi"/>
        </w:rPr>
        <w:t>Consumer’s family/whanau and /or immediate Social support person</w:t>
      </w:r>
    </w:p>
    <w:p w:rsidR="00534A33" w:rsidRPr="00534A33" w:rsidRDefault="00534A33" w:rsidP="00534A33">
      <w:pPr>
        <w:pStyle w:val="NoSpacing"/>
        <w:ind w:left="3600"/>
        <w:rPr>
          <w:rFonts w:ascii="SyntaxSer" w:hAnsi="SyntaxSer" w:cstheme="minorHAnsi"/>
        </w:rPr>
      </w:pPr>
      <w:r>
        <w:rPr>
          <w:rFonts w:ascii="SyntaxSer" w:hAnsi="SyntaxSer" w:cstheme="minorHAnsi"/>
        </w:rPr>
        <w:t>Primary Health Providers</w:t>
      </w:r>
    </w:p>
    <w:p w:rsidR="00534A33" w:rsidRPr="00534A33" w:rsidRDefault="0077642E" w:rsidP="00534A33">
      <w:pPr>
        <w:pStyle w:val="NoSpacing"/>
        <w:ind w:left="2880" w:firstLine="720"/>
        <w:rPr>
          <w:rFonts w:ascii="SyntaxSer" w:hAnsi="SyntaxSer" w:cstheme="minorHAnsi"/>
        </w:rPr>
      </w:pPr>
      <w:r w:rsidRPr="00534A33">
        <w:rPr>
          <w:rFonts w:ascii="SyntaxSer" w:hAnsi="SyntaxSer" w:cstheme="minorHAnsi"/>
        </w:rPr>
        <w:t>Southern District</w:t>
      </w:r>
      <w:r w:rsidR="00534A33" w:rsidRPr="00534A33">
        <w:rPr>
          <w:rFonts w:ascii="SyntaxSer" w:hAnsi="SyntaxSer" w:cstheme="minorHAnsi"/>
        </w:rPr>
        <w:t xml:space="preserve"> Health Board Mental Health Service Staff</w:t>
      </w:r>
    </w:p>
    <w:p w:rsidR="00857CDA" w:rsidRPr="00534A33" w:rsidRDefault="00857CDA" w:rsidP="00534A33">
      <w:pPr>
        <w:spacing w:after="0"/>
        <w:ind w:left="2880" w:hanging="2880"/>
        <w:rPr>
          <w:rFonts w:ascii="SyntaxSer" w:hAnsi="SyntaxSer" w:cstheme="minorHAnsi"/>
        </w:rPr>
      </w:pP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Treaty of Waitangi</w:t>
      </w:r>
    </w:p>
    <w:p w:rsidR="000C226D" w:rsidRPr="003A4481" w:rsidRDefault="0050252A" w:rsidP="009A0297">
      <w:pPr>
        <w:jc w:val="both"/>
        <w:rPr>
          <w:rFonts w:ascii="SyntaxSer" w:hAnsi="SyntaxSer" w:cstheme="minorHAnsi"/>
        </w:rPr>
      </w:pPr>
      <w:r w:rsidRPr="003A4481">
        <w:rPr>
          <w:rFonts w:ascii="SyntaxSer" w:hAnsi="SyntaxSer" w:cstheme="minorHAnsi"/>
        </w:rPr>
        <w:t xml:space="preserve">WellSouth </w:t>
      </w:r>
      <w:r w:rsidR="000C226D" w:rsidRPr="003A4481">
        <w:rPr>
          <w:rFonts w:ascii="SyntaxSer" w:hAnsi="SyntaxSer" w:cstheme="minorHAnsi"/>
        </w:rPr>
        <w:t>is committed to its obligations under the Treaty of Waitangi.  As an employee you are required to give effect to the principles of the Treaty of Waitangi - Partnership, Participation and Protection.</w:t>
      </w: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Health and Safety</w:t>
      </w:r>
    </w:p>
    <w:p w:rsidR="00D20136" w:rsidRDefault="0050252A" w:rsidP="009A0297">
      <w:pPr>
        <w:jc w:val="both"/>
        <w:rPr>
          <w:rFonts w:ascii="SyntaxSer" w:hAnsi="SyntaxSer" w:cstheme="minorHAnsi"/>
          <w:snapToGrid w:val="0"/>
          <w:spacing w:val="-3"/>
          <w:lang w:val="en-GB"/>
        </w:rPr>
      </w:pPr>
      <w:r w:rsidRPr="003A4481">
        <w:rPr>
          <w:rFonts w:ascii="SyntaxSer" w:hAnsi="SyntaxSer" w:cstheme="minorHAnsi"/>
        </w:rPr>
        <w:t>WellSouth</w:t>
      </w:r>
      <w:r w:rsidRPr="003A4481">
        <w:rPr>
          <w:rFonts w:ascii="SyntaxSer" w:hAnsi="SyntaxSer" w:cstheme="minorHAnsi"/>
          <w:snapToGrid w:val="0"/>
        </w:rPr>
        <w:t xml:space="preserve"> </w:t>
      </w:r>
      <w:r w:rsidR="000C226D" w:rsidRPr="003A4481">
        <w:rPr>
          <w:rFonts w:ascii="SyntaxSer" w:hAnsi="SyntaxSer" w:cstheme="minorHAnsi"/>
          <w:snapToGrid w:val="0"/>
        </w:rPr>
        <w:t xml:space="preserve">is committed to achieving the highest level of health and safety for its staff. All employees are expected to take initiative and identify, report and resolve issues that may cause harm to themselves or others in the organization.  </w:t>
      </w:r>
      <w:r w:rsidR="006E2AF6" w:rsidRPr="003A4481">
        <w:rPr>
          <w:rFonts w:ascii="SyntaxSer" w:hAnsi="SyntaxSer" w:cstheme="minorHAnsi"/>
          <w:snapToGrid w:val="0"/>
          <w:spacing w:val="-3"/>
          <w:lang w:val="en-GB"/>
        </w:rPr>
        <w:t xml:space="preserve">As an employee of </w:t>
      </w:r>
      <w:r w:rsidR="00187C3E" w:rsidRPr="003A4481">
        <w:rPr>
          <w:rFonts w:ascii="SyntaxSer" w:hAnsi="SyntaxSer" w:cstheme="minorHAnsi"/>
        </w:rPr>
        <w:t>WellSouth</w:t>
      </w:r>
      <w:r w:rsidR="000C226D" w:rsidRPr="003A4481">
        <w:rPr>
          <w:rFonts w:ascii="SyntaxSer" w:hAnsi="SyntaxSer" w:cstheme="minorHAnsi"/>
          <w:snapToGrid w:val="0"/>
          <w:spacing w:val="-3"/>
          <w:lang w:val="en-GB"/>
        </w:rPr>
        <w:t>, the health and safety of clients and colleagues, as well as your own, are your responsibility. You are expected to work safely at all times, and to actively participate in health and safety programs in your area. It is expected that you will report all accidents or potential hazards to your manager.</w:t>
      </w:r>
    </w:p>
    <w:p w:rsidR="00216BA3" w:rsidRPr="003A4481" w:rsidRDefault="00216BA3" w:rsidP="00216BA3">
      <w:pPr>
        <w:pStyle w:val="TOC1"/>
        <w:tabs>
          <w:tab w:val="clear" w:pos="9072"/>
        </w:tabs>
        <w:spacing w:before="120" w:after="120"/>
        <w:rPr>
          <w:rFonts w:ascii="SyntaxSer" w:hAnsi="SyntaxSer" w:cs="Times New Roman"/>
          <w:bCs/>
          <w:szCs w:val="20"/>
        </w:rPr>
      </w:pPr>
      <w:r w:rsidRPr="003A4481">
        <w:rPr>
          <w:rFonts w:ascii="SyntaxSer" w:hAnsi="SyntaxSer" w:cs="Times New Roman"/>
          <w:bCs/>
          <w:szCs w:val="20"/>
        </w:rPr>
        <w:t>Key Tasks and Accountabilities</w:t>
      </w:r>
    </w:p>
    <w:p w:rsidR="0010242A" w:rsidRPr="003A4481" w:rsidRDefault="00216BA3" w:rsidP="00216BA3">
      <w:pPr>
        <w:spacing w:before="120" w:after="120"/>
        <w:jc w:val="both"/>
        <w:rPr>
          <w:rFonts w:ascii="SyntaxSer" w:hAnsi="SyntaxSer" w:cstheme="minorHAnsi"/>
          <w:snapToGrid w:val="0"/>
          <w:spacing w:val="-3"/>
          <w:lang w:val="en-GB"/>
        </w:rPr>
      </w:pPr>
      <w:r w:rsidRPr="003A4481">
        <w:rPr>
          <w:rFonts w:ascii="SyntaxSer" w:hAnsi="SyntaxSer"/>
        </w:rPr>
        <w:t>The table below provides an overview of the key responsibilities for this position in the form of deliverables and expected outcomes.  The deliverables outlined are included in, but not limited to the role.</w:t>
      </w:r>
    </w:p>
    <w:tbl>
      <w:tblPr>
        <w:tblW w:w="8910" w:type="dxa"/>
        <w:tblInd w:w="108"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9"/>
        <w:gridCol w:w="4511"/>
      </w:tblGrid>
      <w:tr w:rsidR="000C226D" w:rsidRPr="003A4481" w:rsidTr="00216BA3">
        <w:tc>
          <w:tcPr>
            <w:tcW w:w="4399" w:type="dxa"/>
          </w:tcPr>
          <w:p w:rsidR="000C226D" w:rsidRPr="003A4481" w:rsidRDefault="000C226D">
            <w:pPr>
              <w:spacing w:before="40" w:after="40"/>
              <w:rPr>
                <w:rFonts w:ascii="SyntaxSer" w:hAnsi="SyntaxSer" w:cstheme="minorHAnsi"/>
                <w:b/>
              </w:rPr>
            </w:pPr>
            <w:r w:rsidRPr="003A4481">
              <w:rPr>
                <w:rFonts w:ascii="SyntaxSer" w:hAnsi="SyntaxSer" w:cstheme="minorHAnsi"/>
                <w:b/>
              </w:rPr>
              <w:t>KEY TASKS/ACCOUNTABILITIES</w:t>
            </w:r>
          </w:p>
        </w:tc>
        <w:tc>
          <w:tcPr>
            <w:tcW w:w="4511" w:type="dxa"/>
          </w:tcPr>
          <w:p w:rsidR="000C226D" w:rsidRPr="003A4481" w:rsidRDefault="000C226D">
            <w:pPr>
              <w:spacing w:before="40" w:after="40"/>
              <w:rPr>
                <w:rFonts w:ascii="SyntaxSer" w:hAnsi="SyntaxSer" w:cstheme="minorHAnsi"/>
                <w:b/>
              </w:rPr>
            </w:pPr>
            <w:r w:rsidRPr="003A4481">
              <w:rPr>
                <w:rFonts w:ascii="SyntaxSer" w:hAnsi="SyntaxSer" w:cstheme="minorHAnsi"/>
                <w:b/>
              </w:rPr>
              <w:t>PERFORMANCE INDICATORS</w:t>
            </w:r>
          </w:p>
        </w:tc>
      </w:tr>
      <w:tr w:rsidR="00857CDA" w:rsidRPr="003A4481" w:rsidTr="00216BA3">
        <w:tc>
          <w:tcPr>
            <w:tcW w:w="4399" w:type="dxa"/>
          </w:tcPr>
          <w:p w:rsidR="00857CDA" w:rsidRPr="004F7BC9" w:rsidRDefault="00534A33" w:rsidP="004F7BC9">
            <w:pPr>
              <w:pStyle w:val="ListParagraph"/>
              <w:numPr>
                <w:ilvl w:val="0"/>
                <w:numId w:val="32"/>
              </w:numPr>
              <w:spacing w:before="40" w:after="40"/>
              <w:rPr>
                <w:rFonts w:ascii="SyntaxSer" w:hAnsi="SyntaxSer" w:cstheme="minorHAnsi"/>
                <w:i/>
              </w:rPr>
            </w:pPr>
            <w:r>
              <w:rPr>
                <w:rFonts w:ascii="SyntaxSer" w:hAnsi="SyntaxSer" w:cstheme="minorHAnsi"/>
              </w:rPr>
              <w:t>Clinical Expertise</w:t>
            </w:r>
          </w:p>
        </w:tc>
        <w:tc>
          <w:tcPr>
            <w:tcW w:w="4511" w:type="dxa"/>
          </w:tcPr>
          <w:p w:rsidR="00534A33" w:rsidRPr="00534A33" w:rsidRDefault="00534A33" w:rsidP="00534A33">
            <w:pPr>
              <w:spacing w:before="40" w:after="40"/>
              <w:rPr>
                <w:rFonts w:ascii="SyntaxSer" w:hAnsi="SyntaxSer" w:cstheme="minorHAnsi"/>
              </w:rPr>
            </w:pPr>
            <w:r>
              <w:rPr>
                <w:rFonts w:ascii="SyntaxSer" w:hAnsi="SyntaxSer" w:cstheme="minorHAnsi"/>
              </w:rPr>
              <w:t>P</w:t>
            </w:r>
            <w:r w:rsidRPr="00534A33">
              <w:rPr>
                <w:rFonts w:ascii="SyntaxSer" w:hAnsi="SyntaxSer" w:cstheme="minorHAnsi"/>
              </w:rPr>
              <w:t xml:space="preserve">rovides clinical mental health assessment and treatment skills to ensure that individuals are provided with ongoing best practice quality mental health case management within a primary health care environment. This includes working with a multi-disciplinary team in the primary setting to plan and implement case management* care for brief intervention. </w:t>
            </w:r>
          </w:p>
          <w:p w:rsidR="00D20136" w:rsidRDefault="00534A33" w:rsidP="00534A33">
            <w:pPr>
              <w:spacing w:before="40" w:after="40"/>
              <w:rPr>
                <w:rFonts w:ascii="SyntaxSer" w:hAnsi="SyntaxSer" w:cstheme="minorHAnsi"/>
              </w:rPr>
            </w:pPr>
            <w:r w:rsidRPr="00534A33">
              <w:rPr>
                <w:rFonts w:ascii="SyntaxSer" w:hAnsi="SyntaxSer" w:cstheme="minorHAnsi"/>
              </w:rPr>
              <w:t xml:space="preserve">(* In this context case management means being fully responsible for managing all aspects of the person’s mental health brief intervention care while they remain an open client to the service).  </w:t>
            </w:r>
          </w:p>
          <w:p w:rsidR="00D20136" w:rsidRPr="003A4481" w:rsidRDefault="00D20136" w:rsidP="00D20136">
            <w:pPr>
              <w:spacing w:before="40" w:after="40"/>
              <w:rPr>
                <w:rFonts w:ascii="SyntaxSer" w:hAnsi="SyntaxSer" w:cstheme="minorHAnsi"/>
                <w:i/>
              </w:rPr>
            </w:pPr>
          </w:p>
        </w:tc>
      </w:tr>
      <w:tr w:rsidR="00857CDA" w:rsidRPr="003A4481" w:rsidTr="00216BA3">
        <w:tc>
          <w:tcPr>
            <w:tcW w:w="4399" w:type="dxa"/>
          </w:tcPr>
          <w:p w:rsidR="00D20136" w:rsidRPr="003A4481" w:rsidRDefault="00534A33" w:rsidP="004F7BC9">
            <w:pPr>
              <w:numPr>
                <w:ilvl w:val="0"/>
                <w:numId w:val="31"/>
              </w:numPr>
              <w:spacing w:before="40" w:after="40"/>
              <w:rPr>
                <w:rFonts w:ascii="SyntaxSer" w:hAnsi="SyntaxSer"/>
              </w:rPr>
            </w:pPr>
            <w:r>
              <w:rPr>
                <w:rFonts w:ascii="SyntaxSer" w:hAnsi="SyntaxSer"/>
              </w:rPr>
              <w:t xml:space="preserve">Consumers Health and Wellbeing </w:t>
            </w:r>
          </w:p>
        </w:tc>
        <w:tc>
          <w:tcPr>
            <w:tcW w:w="4511"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Consistently works with consumers in a caring and professional manner with a focus on early detection and intervention of those consumers who present with a mild to moderate mental health disorders (DSM 1V diagnosable mental illness) and stress and adjustment related conditions within the primary health setting.</w:t>
            </w:r>
          </w:p>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lastRenderedPageBreak/>
              <w:t>Develops a working relationship with the consumer aimed at achieving their optimal health and wellbeing.</w:t>
            </w:r>
          </w:p>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Displays a recognition and sensitivity in addressing bicultural issues.</w:t>
            </w:r>
          </w:p>
          <w:p w:rsidR="00857CDA" w:rsidRPr="003A4481"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 xml:space="preserve">Uses language and </w:t>
            </w:r>
            <w:proofErr w:type="spellStart"/>
            <w:r w:rsidRPr="00534A33">
              <w:rPr>
                <w:rFonts w:ascii="SyntaxSer" w:hAnsi="SyntaxSer" w:cstheme="minorHAnsi"/>
                <w:iCs/>
              </w:rPr>
              <w:t>behaviour</w:t>
            </w:r>
            <w:proofErr w:type="spellEnd"/>
            <w:r w:rsidRPr="00534A33">
              <w:rPr>
                <w:rFonts w:ascii="SyntaxSer" w:hAnsi="SyntaxSer" w:cstheme="minorHAnsi"/>
                <w:iCs/>
              </w:rPr>
              <w:t xml:space="preserve"> that consistently reflects and perpetuates the dignity of people with mental illness and ensure consumers are made aware of their rights and treatment options.</w:t>
            </w: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Pr>
                <w:rFonts w:ascii="SyntaxSer" w:hAnsi="SyntaxSer"/>
              </w:rPr>
              <w:lastRenderedPageBreak/>
              <w:t>Clinical Competency</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Demonstrates knowledge and skills to assess, plan and implement early intervention care in response to service users/family/whanau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Provides care based on current best practice and application of knowledge to practice assessment, decisions and interventions, as required.</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Collaborates and communicates with the multidisciplinary team to coordinate and negotiate care, working across health care settings to achieve best health outcomes.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Identifies situations of clinical risk and takes appropriate actions to ensure a safe environment for service users, families/whanau and staff.</w:t>
            </w:r>
          </w:p>
          <w:p w:rsidR="00534A33" w:rsidRPr="0077642E" w:rsidRDefault="00534A33" w:rsidP="0077642E">
            <w:pPr>
              <w:numPr>
                <w:ilvl w:val="0"/>
                <w:numId w:val="31"/>
              </w:numPr>
              <w:spacing w:before="40" w:after="40"/>
              <w:rPr>
                <w:rFonts w:ascii="SyntaxSer" w:hAnsi="SyntaxSer" w:cstheme="minorHAnsi"/>
                <w:iCs/>
              </w:rPr>
            </w:pPr>
            <w:proofErr w:type="spellStart"/>
            <w:r w:rsidRPr="0077642E">
              <w:rPr>
                <w:rFonts w:ascii="SyntaxSer" w:hAnsi="SyntaxSer" w:cstheme="minorHAnsi"/>
                <w:iCs/>
              </w:rPr>
              <w:t>Recognises</w:t>
            </w:r>
            <w:proofErr w:type="spellEnd"/>
            <w:r w:rsidRPr="0077642E">
              <w:rPr>
                <w:rFonts w:ascii="SyntaxSer" w:hAnsi="SyntaxSer" w:cstheme="minorHAnsi"/>
                <w:iCs/>
              </w:rPr>
              <w:t xml:space="preserve"> limits to own practice and consults appropriately, facilitating the service user’s access to appropriate interventions and therapies.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Facilitates effective referral processes to other health care providers and support agencies and/or shared care, to meet identified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Provides liaison and consultancy for primary care providers regarding service users.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Monitors clinical outcomes/indicators and manages variance to clinical pathway, protocols or best practice guidelines.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Educates and empowers service users/family/whanau to improve knowledge of illness, self-management, </w:t>
            </w:r>
            <w:proofErr w:type="gramStart"/>
            <w:r w:rsidRPr="0077642E">
              <w:rPr>
                <w:rFonts w:ascii="SyntaxSer" w:hAnsi="SyntaxSer" w:cstheme="minorHAnsi"/>
                <w:iCs/>
              </w:rPr>
              <w:t>prevention</w:t>
            </w:r>
            <w:proofErr w:type="gramEnd"/>
            <w:r w:rsidRPr="0077642E">
              <w:rPr>
                <w:rFonts w:ascii="SyntaxSer" w:hAnsi="SyntaxSer" w:cstheme="minorHAnsi"/>
                <w:iCs/>
              </w:rPr>
              <w:t xml:space="preserve"> of complications and promotion of recovery based strengths philosophy.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lastRenderedPageBreak/>
              <w:t>Provides accurate documentation of assessment of service user’s health status, diagnosis, and the decisions made regarding interventions and referrals or follow up.</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Demonstrates knowledge of, and practices in, a manner that is consistent with the Treaty of Waitangi in the provision of health care services and support to Maori service users and their whanau.</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Ensures that all mental health care is provided within relevant legislation and within </w:t>
            </w:r>
            <w:r w:rsidR="0077642E">
              <w:rPr>
                <w:rFonts w:ascii="SyntaxSer" w:hAnsi="SyntaxSer" w:cstheme="minorHAnsi"/>
                <w:iCs/>
              </w:rPr>
              <w:t xml:space="preserve">WellSouth </w:t>
            </w:r>
            <w:r w:rsidRPr="0077642E">
              <w:rPr>
                <w:rFonts w:ascii="SyntaxSer" w:hAnsi="SyntaxSer" w:cstheme="minorHAnsi"/>
                <w:iCs/>
              </w:rPr>
              <w:t>mental health protocols, standards and procedures.</w:t>
            </w:r>
          </w:p>
          <w:p w:rsidR="00534A33" w:rsidRPr="00534A33" w:rsidRDefault="00534A33" w:rsidP="0088528E">
            <w:pPr>
              <w:spacing w:before="40" w:after="40"/>
              <w:rPr>
                <w:rFonts w:ascii="SyntaxSer" w:hAnsi="SyntaxSer" w:cstheme="minorHAnsi"/>
                <w:iCs/>
              </w:rPr>
            </w:pP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Pr>
                <w:rFonts w:ascii="SyntaxSer" w:hAnsi="SyntaxSer"/>
              </w:rPr>
              <w:lastRenderedPageBreak/>
              <w:t>Clinical Service Delivery</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Adheres to </w:t>
            </w:r>
            <w:r w:rsidR="0077642E">
              <w:rPr>
                <w:rFonts w:ascii="SyntaxSer" w:hAnsi="SyntaxSer" w:cstheme="minorHAnsi"/>
                <w:iCs/>
              </w:rPr>
              <w:t>WellSouth</w:t>
            </w:r>
            <w:r w:rsidRPr="0077642E">
              <w:rPr>
                <w:rFonts w:ascii="SyntaxSer" w:hAnsi="SyntaxSer" w:cstheme="minorHAnsi"/>
                <w:iCs/>
              </w:rPr>
              <w:t xml:space="preserve"> Service Policy when documenting referrals, assessment outcomes and communication with families and other agencies.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Provides documentation that is consistent with </w:t>
            </w:r>
            <w:r w:rsidR="0077642E">
              <w:rPr>
                <w:rFonts w:ascii="SyntaxSer" w:hAnsi="SyntaxSer" w:cstheme="minorHAnsi"/>
                <w:iCs/>
              </w:rPr>
              <w:t>WellSouth</w:t>
            </w:r>
            <w:r w:rsidRPr="0077642E">
              <w:rPr>
                <w:rFonts w:ascii="SyntaxSer" w:hAnsi="SyntaxSer" w:cstheme="minorHAnsi"/>
                <w:iCs/>
              </w:rPr>
              <w:t xml:space="preserve"> Mental Health Team policy.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Formal referrals to external agencies are made to co-ordinate care for identified individuals and families.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Co-ordinates clinical care for identified individuals and families.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Communicates with families or carers regarding formal referrals from the primary to secondary sector, and coordinates and case manages transfer of client’s care.</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Forms part of the wider primary care mental health team by working closely with the provider arm GP liaison and early intervention services.</w:t>
            </w:r>
          </w:p>
          <w:p w:rsidR="00534A33" w:rsidRPr="00CE21A9" w:rsidRDefault="00534A33" w:rsidP="0077642E">
            <w:pPr>
              <w:numPr>
                <w:ilvl w:val="0"/>
                <w:numId w:val="31"/>
              </w:numPr>
              <w:spacing w:before="40" w:after="40"/>
              <w:rPr>
                <w:rFonts w:ascii="Arial" w:hAnsi="Arial"/>
              </w:rPr>
            </w:pPr>
            <w:r w:rsidRPr="0077642E">
              <w:rPr>
                <w:rFonts w:ascii="SyntaxSer" w:hAnsi="SyntaxSer" w:cstheme="minorHAnsi"/>
                <w:iCs/>
              </w:rPr>
              <w:t>Identifies at risk client groups from GP practice enrolment catchment, and develops early intervention strategies including screening, assessment, and interventions</w:t>
            </w:r>
          </w:p>
        </w:tc>
      </w:tr>
      <w:tr w:rsidR="00534A33" w:rsidRPr="003A4481" w:rsidTr="00216BA3">
        <w:tc>
          <w:tcPr>
            <w:tcW w:w="4399" w:type="dxa"/>
          </w:tcPr>
          <w:p w:rsidR="00534A33" w:rsidRDefault="00534A33" w:rsidP="004F7BC9">
            <w:pPr>
              <w:numPr>
                <w:ilvl w:val="0"/>
                <w:numId w:val="31"/>
              </w:numPr>
              <w:spacing w:before="40" w:after="40"/>
              <w:rPr>
                <w:rFonts w:ascii="SyntaxSer" w:hAnsi="SyntaxSer"/>
              </w:rPr>
            </w:pPr>
            <w:r w:rsidRPr="00534A33">
              <w:rPr>
                <w:rFonts w:ascii="SyntaxSer" w:hAnsi="SyntaxSer" w:cstheme="minorHAnsi"/>
                <w:iCs/>
              </w:rPr>
              <w:t>Maintain good communication and interpersonal relationships within the primary health sector and Southern District Health Board</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Collaborates and communicates with the multidisciplinary team and provides best evidenced nursing knowledge to coordinate and negotiate care, working across health care settings to achieve best health outcomes.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Provides liaison and consultancy within general practices regarding service users, </w:t>
            </w:r>
            <w:r w:rsidRPr="0077642E">
              <w:rPr>
                <w:rFonts w:ascii="SyntaxSer" w:hAnsi="SyntaxSer" w:cstheme="minorHAnsi"/>
                <w:iCs/>
              </w:rPr>
              <w:lastRenderedPageBreak/>
              <w:t>utilising allied health providers and community groups as appropriate.</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Contributes to the development of integrated, appropriate and advancing service delivery across the primary/secondary continuum of care through collaborative work with </w:t>
            </w:r>
            <w:r w:rsidR="0077642E">
              <w:rPr>
                <w:rFonts w:ascii="SyntaxSer" w:hAnsi="SyntaxSer" w:cstheme="minorHAnsi"/>
                <w:iCs/>
              </w:rPr>
              <w:t>WellSouth</w:t>
            </w:r>
            <w:r w:rsidRPr="0077642E">
              <w:rPr>
                <w:rFonts w:ascii="SyntaxSer" w:hAnsi="SyntaxSer" w:cstheme="minorHAnsi"/>
                <w:iCs/>
              </w:rPr>
              <w:t>, general practice teams, mental health care providers, Iwi health care providers, Iwi, and community groups.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Works within the expectations and standards for communication with other services, clients and families, including legislative requirements.</w:t>
            </w:r>
          </w:p>
          <w:p w:rsidR="00534A33" w:rsidRDefault="00534A33" w:rsidP="0077642E">
            <w:pPr>
              <w:spacing w:after="0" w:line="240" w:lineRule="auto"/>
              <w:ind w:left="360"/>
              <w:rPr>
                <w:rFonts w:ascii="Arial" w:hAnsi="Arial"/>
                <w:spacing w:val="-3"/>
                <w:lang w:val="en-GB"/>
              </w:rPr>
            </w:pPr>
          </w:p>
        </w:tc>
      </w:tr>
      <w:tr w:rsidR="00534A33" w:rsidRPr="003A4481" w:rsidTr="00216BA3">
        <w:tc>
          <w:tcPr>
            <w:tcW w:w="4399"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lastRenderedPageBreak/>
              <w:t>Professional and Personal Development</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Applies clinical reasoning and reflective practice to identify community and individual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Implements community planning and project skills to increase community responsiveness to health needs.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Contributes to the development of integrated, appropriate and advancing service delivery across the primary/secondary continuum care through collaborative work with </w:t>
            </w:r>
            <w:r w:rsidR="0077642E">
              <w:rPr>
                <w:rFonts w:ascii="SyntaxSer" w:hAnsi="SyntaxSer" w:cstheme="minorHAnsi"/>
                <w:iCs/>
              </w:rPr>
              <w:t>WellSouth</w:t>
            </w:r>
            <w:r w:rsidRPr="0077642E">
              <w:rPr>
                <w:rFonts w:ascii="SyntaxSer" w:hAnsi="SyntaxSer" w:cstheme="minorHAnsi"/>
                <w:iCs/>
              </w:rPr>
              <w:t>, general practice teams, mental health care providers and Iwi health care providers.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Commences or continues relevant postgraduate study in relevant clinical areas.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Undertakes leadership roles such as mentor, coach, educator within the primary health provider sector and SDHB mental health teams, as necessary.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professional supervision.</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annual performance review and process to identify ongoing professional development requirements.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Monitors national and international trends in the areas of clinical and professional practice.</w:t>
            </w:r>
          </w:p>
          <w:p w:rsidR="00534A33" w:rsidRDefault="00534A33" w:rsidP="0077642E">
            <w:pPr>
              <w:spacing w:after="0" w:line="240" w:lineRule="auto"/>
              <w:ind w:left="360"/>
              <w:rPr>
                <w:rFonts w:ascii="Arial" w:hAnsi="Arial"/>
                <w:spacing w:val="-3"/>
                <w:lang w:val="en-GB"/>
              </w:rPr>
            </w:pPr>
          </w:p>
        </w:tc>
      </w:tr>
      <w:tr w:rsidR="00534A33" w:rsidRPr="003A4481" w:rsidTr="00216BA3">
        <w:tc>
          <w:tcPr>
            <w:tcW w:w="4399" w:type="dxa"/>
          </w:tcPr>
          <w:p w:rsidR="00534A33" w:rsidRPr="00534A33" w:rsidRDefault="00534A33" w:rsidP="00534A33">
            <w:pPr>
              <w:numPr>
                <w:ilvl w:val="0"/>
                <w:numId w:val="31"/>
              </w:numPr>
              <w:spacing w:before="40" w:after="40"/>
              <w:rPr>
                <w:rFonts w:ascii="SyntaxSer" w:hAnsi="SyntaxSer" w:cstheme="minorHAnsi"/>
                <w:iCs/>
              </w:rPr>
            </w:pPr>
            <w:r w:rsidRPr="00534A33">
              <w:rPr>
                <w:rFonts w:ascii="SyntaxSer" w:hAnsi="SyntaxSer" w:cstheme="minorHAnsi"/>
                <w:iCs/>
              </w:rPr>
              <w:t>Information Management</w:t>
            </w:r>
          </w:p>
        </w:tc>
        <w:tc>
          <w:tcPr>
            <w:tcW w:w="4511" w:type="dxa"/>
          </w:tcPr>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Maintains up-to-date consumer records and adheres to administrative requirements of the service/s.</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Ensures assessment findings, treatment plans and therapy sessions, recovery plans, and </w:t>
            </w:r>
            <w:r w:rsidRPr="0077642E">
              <w:rPr>
                <w:rFonts w:ascii="SyntaxSer" w:hAnsi="SyntaxSer" w:cstheme="minorHAnsi"/>
                <w:iCs/>
              </w:rPr>
              <w:lastRenderedPageBreak/>
              <w:t>clinical reviews are documented.  Completes progress notes, letters to referrers, and reports promptly.</w:t>
            </w:r>
          </w:p>
          <w:p w:rsidR="00534A33" w:rsidRPr="0077642E" w:rsidRDefault="00534A33" w:rsidP="0077642E">
            <w:pPr>
              <w:numPr>
                <w:ilvl w:val="0"/>
                <w:numId w:val="31"/>
              </w:numPr>
              <w:spacing w:before="40" w:after="40"/>
              <w:rPr>
                <w:rFonts w:ascii="SyntaxSer" w:hAnsi="SyntaxSer" w:cstheme="minorHAnsi"/>
                <w:iCs/>
              </w:rPr>
            </w:pPr>
            <w:r w:rsidRPr="0077642E">
              <w:rPr>
                <w:rFonts w:ascii="SyntaxSer" w:hAnsi="SyntaxSer" w:cstheme="minorHAnsi"/>
                <w:iCs/>
              </w:rPr>
              <w:t>Ensures statistical and other clinical activity are kept according to service requirements and returns forwarded punctually, including meeting expectations arising from the reporting requirements.</w:t>
            </w:r>
          </w:p>
          <w:p w:rsidR="00534A33" w:rsidRDefault="00534A33" w:rsidP="0077642E">
            <w:pPr>
              <w:spacing w:after="0" w:line="240" w:lineRule="auto"/>
              <w:ind w:left="360"/>
              <w:rPr>
                <w:rFonts w:ascii="Arial" w:hAnsi="Arial"/>
                <w:spacing w:val="-3"/>
                <w:lang w:val="en-NZ"/>
              </w:rPr>
            </w:pPr>
          </w:p>
        </w:tc>
      </w:tr>
      <w:tr w:rsidR="00534A33" w:rsidRPr="003A4481" w:rsidTr="00216BA3">
        <w:tc>
          <w:tcPr>
            <w:tcW w:w="4399" w:type="dxa"/>
          </w:tcPr>
          <w:p w:rsidR="00534A33" w:rsidRPr="00534A33" w:rsidRDefault="000A72AA" w:rsidP="00534A33">
            <w:pPr>
              <w:numPr>
                <w:ilvl w:val="0"/>
                <w:numId w:val="31"/>
              </w:numPr>
              <w:spacing w:before="40" w:after="40"/>
              <w:rPr>
                <w:rFonts w:ascii="SyntaxSer" w:hAnsi="SyntaxSer" w:cstheme="minorHAnsi"/>
                <w:iCs/>
              </w:rPr>
            </w:pPr>
            <w:r>
              <w:rPr>
                <w:rFonts w:ascii="SyntaxSer" w:hAnsi="SyntaxSer" w:cstheme="minorHAnsi"/>
                <w:iCs/>
              </w:rPr>
              <w:lastRenderedPageBreak/>
              <w:t>Customer Satisfaction</w:t>
            </w:r>
          </w:p>
        </w:tc>
        <w:tc>
          <w:tcPr>
            <w:tcW w:w="4511" w:type="dxa"/>
          </w:tcPr>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Participates in programmes to seek and update information on consumer and community needs and expectations.</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Ensures consumer needs are constantly reviewed and recommend modifications to service delivery in accordance with the feedback received.</w:t>
            </w:r>
          </w:p>
          <w:p w:rsidR="00534A33" w:rsidRDefault="00534A33" w:rsidP="0077642E">
            <w:pPr>
              <w:suppressAutoHyphens/>
              <w:spacing w:after="0" w:line="240" w:lineRule="auto"/>
              <w:ind w:left="360"/>
              <w:rPr>
                <w:rFonts w:ascii="Arial" w:hAnsi="Arial"/>
                <w:spacing w:val="-3"/>
                <w:lang w:val="en-GB"/>
              </w:rPr>
            </w:pPr>
          </w:p>
        </w:tc>
      </w:tr>
      <w:tr w:rsidR="000A72AA" w:rsidRPr="003A4481" w:rsidTr="00216BA3">
        <w:tc>
          <w:tcPr>
            <w:tcW w:w="4399" w:type="dxa"/>
          </w:tcPr>
          <w:p w:rsidR="000A72AA" w:rsidRDefault="000A72AA" w:rsidP="00534A33">
            <w:pPr>
              <w:numPr>
                <w:ilvl w:val="0"/>
                <w:numId w:val="31"/>
              </w:numPr>
              <w:spacing w:before="40" w:after="40"/>
              <w:rPr>
                <w:rFonts w:ascii="SyntaxSer" w:hAnsi="SyntaxSer" w:cstheme="minorHAnsi"/>
                <w:iCs/>
              </w:rPr>
            </w:pPr>
            <w:r>
              <w:rPr>
                <w:rFonts w:ascii="SyntaxSer" w:hAnsi="SyntaxSer" w:cstheme="minorHAnsi"/>
                <w:iCs/>
              </w:rPr>
              <w:t>Quality Improvement</w:t>
            </w:r>
          </w:p>
        </w:tc>
        <w:tc>
          <w:tcPr>
            <w:tcW w:w="4511" w:type="dxa"/>
          </w:tcPr>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Works and actively participates in the </w:t>
            </w:r>
            <w:r w:rsidR="0077642E">
              <w:rPr>
                <w:rFonts w:ascii="SyntaxSer" w:hAnsi="SyntaxSer" w:cstheme="minorHAnsi"/>
                <w:iCs/>
              </w:rPr>
              <w:t>WellSouth</w:t>
            </w:r>
            <w:r w:rsidRPr="0077642E">
              <w:rPr>
                <w:rFonts w:ascii="SyntaxSer" w:hAnsi="SyntaxSer" w:cstheme="minorHAnsi"/>
                <w:iCs/>
              </w:rPr>
              <w:t xml:space="preserve"> and SDHB Quality Improvement programmes, providing a vehicle and focus for continuing quality enhancement and excellence in practice and undertake quality improvement audits as required.</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Actively participates in continuous quality improvement </w:t>
            </w:r>
          </w:p>
          <w:p w:rsidR="000A72AA" w:rsidRPr="0077642E" w:rsidRDefault="000A72AA" w:rsidP="0077642E">
            <w:pPr>
              <w:numPr>
                <w:ilvl w:val="0"/>
                <w:numId w:val="31"/>
              </w:numPr>
              <w:spacing w:before="40" w:after="40"/>
              <w:rPr>
                <w:rFonts w:ascii="SyntaxSer" w:hAnsi="SyntaxSer" w:cstheme="minorHAnsi"/>
                <w:iCs/>
              </w:rPr>
            </w:pPr>
            <w:r w:rsidRPr="0077642E">
              <w:rPr>
                <w:rFonts w:ascii="SyntaxSer" w:hAnsi="SyntaxSer" w:cstheme="minorHAnsi"/>
                <w:iCs/>
              </w:rPr>
              <w:t>Communicates accurate information within stated time-frames to appropriate areas.</w:t>
            </w:r>
          </w:p>
          <w:p w:rsidR="000A72AA" w:rsidRDefault="000A72AA" w:rsidP="0077642E">
            <w:pPr>
              <w:numPr>
                <w:ilvl w:val="0"/>
                <w:numId w:val="31"/>
              </w:numPr>
              <w:spacing w:before="40" w:after="40"/>
              <w:rPr>
                <w:rFonts w:ascii="Arial" w:hAnsi="Arial"/>
                <w:spacing w:val="-3"/>
                <w:lang w:val="en-GB"/>
              </w:rPr>
            </w:pPr>
            <w:r w:rsidRPr="0077642E">
              <w:rPr>
                <w:rFonts w:ascii="SyntaxSer" w:hAnsi="SyntaxSer" w:cstheme="minorHAnsi"/>
                <w:iCs/>
              </w:rPr>
              <w:t>Undertakes and participates in audit - in professional, clinical and managerial aspects of position.</w:t>
            </w:r>
          </w:p>
        </w:tc>
      </w:tr>
      <w:tr w:rsidR="00857CDA" w:rsidRPr="003A4481" w:rsidTr="00216BA3">
        <w:tc>
          <w:tcPr>
            <w:tcW w:w="4399" w:type="dxa"/>
          </w:tcPr>
          <w:p w:rsidR="00857CDA" w:rsidRPr="004F7BC9" w:rsidRDefault="00857CDA" w:rsidP="004F7BC9">
            <w:pPr>
              <w:pStyle w:val="ListParagraph"/>
              <w:numPr>
                <w:ilvl w:val="0"/>
                <w:numId w:val="33"/>
              </w:numPr>
              <w:spacing w:before="40" w:after="40"/>
              <w:rPr>
                <w:rFonts w:ascii="SyntaxSer" w:hAnsi="SyntaxSer" w:cstheme="minorHAnsi"/>
                <w:iCs/>
              </w:rPr>
            </w:pPr>
            <w:r w:rsidRPr="004F7BC9">
              <w:rPr>
                <w:rFonts w:ascii="SyntaxSer" w:hAnsi="SyntaxSer" w:cstheme="minorHAnsi"/>
                <w:iCs/>
              </w:rPr>
              <w:t xml:space="preserve">Adhere </w:t>
            </w:r>
            <w:r w:rsidR="00B32695" w:rsidRPr="004F7BC9">
              <w:rPr>
                <w:rFonts w:ascii="SyntaxSer" w:hAnsi="SyntaxSer" w:cstheme="minorHAnsi"/>
                <w:iCs/>
              </w:rPr>
              <w:t xml:space="preserve">to all </w:t>
            </w:r>
            <w:r w:rsidR="0050252A" w:rsidRPr="004F7BC9">
              <w:rPr>
                <w:rFonts w:ascii="SyntaxSer" w:hAnsi="SyntaxSer" w:cstheme="minorHAnsi"/>
              </w:rPr>
              <w:t>WellSouth</w:t>
            </w:r>
            <w:r w:rsidR="0050252A" w:rsidRPr="004F7BC9">
              <w:rPr>
                <w:rFonts w:ascii="SyntaxSer" w:hAnsi="SyntaxSer" w:cstheme="minorHAnsi"/>
                <w:iCs/>
              </w:rPr>
              <w:t xml:space="preserve"> </w:t>
            </w:r>
            <w:r w:rsidRPr="004F7BC9">
              <w:rPr>
                <w:rFonts w:ascii="SyntaxSer" w:hAnsi="SyntaxSer" w:cstheme="minorHAnsi"/>
                <w:iCs/>
              </w:rPr>
              <w:t>policies and procedures</w:t>
            </w:r>
          </w:p>
        </w:tc>
        <w:tc>
          <w:tcPr>
            <w:tcW w:w="4511" w:type="dxa"/>
          </w:tcPr>
          <w:p w:rsidR="00857CDA" w:rsidRPr="003A4481" w:rsidRDefault="00857CDA" w:rsidP="004F7BC9">
            <w:pPr>
              <w:numPr>
                <w:ilvl w:val="0"/>
                <w:numId w:val="31"/>
              </w:numPr>
              <w:spacing w:before="40" w:after="40"/>
              <w:rPr>
                <w:rFonts w:ascii="SyntaxSer" w:hAnsi="SyntaxSer" w:cstheme="minorHAnsi"/>
                <w:iCs/>
              </w:rPr>
            </w:pPr>
            <w:r w:rsidRPr="003A4481">
              <w:rPr>
                <w:rFonts w:ascii="SyntaxSer" w:hAnsi="SyntaxSer" w:cstheme="minorHAnsi"/>
                <w:iCs/>
              </w:rPr>
              <w:t xml:space="preserve">All </w:t>
            </w:r>
            <w:r w:rsidR="0050252A" w:rsidRPr="003A4481">
              <w:rPr>
                <w:rFonts w:ascii="SyntaxSer" w:hAnsi="SyntaxSer" w:cstheme="minorHAnsi"/>
              </w:rPr>
              <w:t>WellSouth</w:t>
            </w:r>
            <w:r w:rsidR="0050252A" w:rsidRPr="003A4481">
              <w:rPr>
                <w:rFonts w:ascii="SyntaxSer" w:hAnsi="SyntaxSer" w:cstheme="minorHAnsi"/>
                <w:iCs/>
              </w:rPr>
              <w:t xml:space="preserve"> </w:t>
            </w:r>
            <w:r w:rsidRPr="003A4481">
              <w:rPr>
                <w:rFonts w:ascii="SyntaxSer" w:hAnsi="SyntaxSer" w:cstheme="minorHAnsi"/>
                <w:iCs/>
              </w:rPr>
              <w:t>policies and procedures are adhered to</w:t>
            </w:r>
          </w:p>
        </w:tc>
      </w:tr>
    </w:tbl>
    <w:p w:rsidR="000C226D" w:rsidRPr="003A4481" w:rsidRDefault="000C226D">
      <w:pPr>
        <w:rPr>
          <w:rFonts w:ascii="SyntaxSer" w:hAnsi="SyntaxSer" w:cstheme="minorHAnsi"/>
        </w:rPr>
      </w:pPr>
    </w:p>
    <w:p w:rsidR="00B55CFC" w:rsidRPr="003A4481" w:rsidRDefault="00B55CFC" w:rsidP="00B55CFC">
      <w:pPr>
        <w:pStyle w:val="TOC1"/>
        <w:tabs>
          <w:tab w:val="clear" w:pos="9072"/>
        </w:tabs>
        <w:spacing w:before="120" w:after="120"/>
        <w:rPr>
          <w:rFonts w:ascii="SyntaxSer" w:hAnsi="SyntaxSer" w:cs="Arial"/>
          <w:bCs/>
          <w:szCs w:val="20"/>
        </w:rPr>
      </w:pPr>
      <w:r w:rsidRPr="003A4481">
        <w:rPr>
          <w:rFonts w:ascii="SyntaxSer" w:hAnsi="SyntaxSer" w:cs="Arial"/>
          <w:bCs/>
          <w:szCs w:val="20"/>
        </w:rPr>
        <w:t>Person Specification</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4140"/>
        <w:gridCol w:w="2610"/>
      </w:tblGrid>
      <w:tr w:rsidR="00937223" w:rsidRPr="003A4481" w:rsidTr="0010242A">
        <w:tc>
          <w:tcPr>
            <w:tcW w:w="2250" w:type="dxa"/>
          </w:tcPr>
          <w:p w:rsidR="00937223" w:rsidRPr="003A4481" w:rsidRDefault="00937223">
            <w:pPr>
              <w:rPr>
                <w:rFonts w:ascii="SyntaxSer" w:hAnsi="SyntaxSer" w:cstheme="minorHAnsi"/>
                <w:b/>
              </w:rPr>
            </w:pPr>
          </w:p>
        </w:tc>
        <w:tc>
          <w:tcPr>
            <w:tcW w:w="4140" w:type="dxa"/>
          </w:tcPr>
          <w:p w:rsidR="00937223" w:rsidRPr="003A4481" w:rsidRDefault="00937223">
            <w:pPr>
              <w:rPr>
                <w:rFonts w:ascii="SyntaxSer" w:hAnsi="SyntaxSer" w:cstheme="minorHAnsi"/>
                <w:b/>
              </w:rPr>
            </w:pPr>
            <w:r w:rsidRPr="003A4481">
              <w:rPr>
                <w:rFonts w:ascii="SyntaxSer" w:hAnsi="SyntaxSer" w:cstheme="minorHAnsi"/>
                <w:b/>
              </w:rPr>
              <w:t>Essential</w:t>
            </w:r>
          </w:p>
        </w:tc>
        <w:tc>
          <w:tcPr>
            <w:tcW w:w="2610" w:type="dxa"/>
          </w:tcPr>
          <w:p w:rsidR="00937223" w:rsidRPr="003A4481" w:rsidRDefault="0050252A">
            <w:pPr>
              <w:rPr>
                <w:rFonts w:ascii="SyntaxSer" w:hAnsi="SyntaxSer" w:cstheme="minorHAnsi"/>
                <w:b/>
              </w:rPr>
            </w:pPr>
            <w:r w:rsidRPr="003A4481">
              <w:rPr>
                <w:rFonts w:ascii="SyntaxSer" w:hAnsi="SyntaxSer" w:cstheme="minorHAnsi"/>
                <w:b/>
              </w:rPr>
              <w:t>Desirable</w:t>
            </w:r>
          </w:p>
        </w:tc>
      </w:tr>
      <w:tr w:rsidR="00937223" w:rsidRPr="003A4481" w:rsidTr="0010242A">
        <w:tc>
          <w:tcPr>
            <w:tcW w:w="2250" w:type="dxa"/>
          </w:tcPr>
          <w:p w:rsidR="00937223" w:rsidRPr="003A4481" w:rsidRDefault="0077642E" w:rsidP="0010242A">
            <w:pPr>
              <w:rPr>
                <w:rFonts w:ascii="SyntaxSer" w:hAnsi="SyntaxSer" w:cstheme="minorHAnsi"/>
                <w:b/>
              </w:rPr>
            </w:pPr>
            <w:r>
              <w:rPr>
                <w:rFonts w:ascii="SyntaxSer" w:hAnsi="SyntaxSer" w:cs="Arial"/>
                <w:b/>
              </w:rPr>
              <w:t>Education</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Is registered with a relevant professional body of New Zealand under the Health Practitioners Competency Act.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Possesses a current </w:t>
            </w:r>
            <w:proofErr w:type="spellStart"/>
            <w:r w:rsidRPr="0077642E">
              <w:rPr>
                <w:rFonts w:ascii="SyntaxSer" w:hAnsi="SyntaxSer" w:cstheme="minorHAnsi"/>
                <w:iCs/>
              </w:rPr>
              <w:t>Practising</w:t>
            </w:r>
            <w:proofErr w:type="spellEnd"/>
            <w:r w:rsidRPr="0077642E">
              <w:rPr>
                <w:rFonts w:ascii="SyntaxSer" w:hAnsi="SyntaxSer" w:cstheme="minorHAnsi"/>
                <w:iCs/>
              </w:rPr>
              <w:t xml:space="preserve"> Certificate, as relevant.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Possesses a current driver’s </w:t>
            </w:r>
            <w:proofErr w:type="spellStart"/>
            <w:r w:rsidRPr="0077642E">
              <w:rPr>
                <w:rFonts w:ascii="SyntaxSer" w:hAnsi="SyntaxSer" w:cstheme="minorHAnsi"/>
                <w:iCs/>
              </w:rPr>
              <w:t>licence</w:t>
            </w:r>
            <w:proofErr w:type="spellEnd"/>
            <w:r w:rsidRPr="0077642E">
              <w:rPr>
                <w:rFonts w:ascii="SyntaxSer" w:hAnsi="SyntaxSer" w:cstheme="minorHAnsi"/>
                <w:iCs/>
              </w:rPr>
              <w: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Holds a relevant tertiary professional qualification, (e.g. Bachelor of Nursing or </w:t>
            </w:r>
            <w:r w:rsidRPr="0077642E">
              <w:rPr>
                <w:rFonts w:ascii="SyntaxSer" w:hAnsi="SyntaxSer" w:cstheme="minorHAnsi"/>
                <w:iCs/>
              </w:rPr>
              <w:lastRenderedPageBreak/>
              <w:t xml:space="preserve">equivalent, completed) and preferably working towards or holds a </w:t>
            </w:r>
            <w:proofErr w:type="spellStart"/>
            <w:r w:rsidRPr="0077642E">
              <w:rPr>
                <w:rFonts w:ascii="SyntaxSer" w:hAnsi="SyntaxSer" w:cstheme="minorHAnsi"/>
                <w:iCs/>
              </w:rPr>
              <w:t>Masters</w:t>
            </w:r>
            <w:proofErr w:type="spellEnd"/>
            <w:r w:rsidRPr="0077642E">
              <w:rPr>
                <w:rFonts w:ascii="SyntaxSer" w:hAnsi="SyntaxSer" w:cstheme="minorHAnsi"/>
                <w:iCs/>
              </w:rPr>
              <w:t xml:space="preserve"> degree.</w:t>
            </w:r>
          </w:p>
          <w:p w:rsidR="00937223"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Holds a post-graduate qualification or equivalent in clinical area.</w:t>
            </w:r>
          </w:p>
        </w:tc>
        <w:tc>
          <w:tcPr>
            <w:tcW w:w="2610" w:type="dxa"/>
          </w:tcPr>
          <w:p w:rsidR="00937223" w:rsidRPr="003A4481" w:rsidRDefault="00937223" w:rsidP="00D10335">
            <w:pPr>
              <w:spacing w:line="240" w:lineRule="auto"/>
              <w:rPr>
                <w:rFonts w:ascii="SyntaxSer" w:hAnsi="SyntaxSer" w:cstheme="minorHAnsi"/>
                <w:b/>
              </w:rPr>
            </w:pPr>
          </w:p>
        </w:tc>
      </w:tr>
      <w:tr w:rsidR="00937223" w:rsidRPr="003A4481" w:rsidTr="0010242A">
        <w:tc>
          <w:tcPr>
            <w:tcW w:w="2250" w:type="dxa"/>
          </w:tcPr>
          <w:p w:rsidR="00937223" w:rsidRPr="003A4481" w:rsidRDefault="00937223" w:rsidP="00937223">
            <w:pPr>
              <w:rPr>
                <w:rFonts w:ascii="SyntaxSer" w:hAnsi="SyntaxSer" w:cstheme="minorHAnsi"/>
                <w:b/>
              </w:rPr>
            </w:pPr>
            <w:r w:rsidRPr="003A4481">
              <w:rPr>
                <w:rFonts w:ascii="SyntaxSer" w:hAnsi="SyntaxSer" w:cstheme="minorHAnsi"/>
                <w:b/>
              </w:rPr>
              <w:t>Professional Experience</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Minimum of 3-4 years recent experience in mental health.</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Knowledge of professional development activities within the Mental Health Sector.   </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Knowledge of:</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Mental Health Act and strategy documents including plan 2005-2015</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Primary Health Care Strategy 2001</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Health and Disability Sector Standards</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Mental Health Sector Standard Mental Health Recovery Approach 2001</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Australian and New Zealand Mental Health Clinical Practice Guidelines</w:t>
            </w:r>
          </w:p>
          <w:p w:rsidR="0077642E"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Health Practitioners Competency Act 2004</w:t>
            </w:r>
          </w:p>
          <w:p w:rsidR="00937223" w:rsidRPr="0077642E" w:rsidRDefault="0077642E" w:rsidP="0077642E">
            <w:pPr>
              <w:numPr>
                <w:ilvl w:val="1"/>
                <w:numId w:val="31"/>
              </w:numPr>
              <w:spacing w:before="40" w:after="40"/>
              <w:rPr>
                <w:rFonts w:ascii="SyntaxSer" w:hAnsi="SyntaxSer" w:cstheme="minorHAnsi"/>
                <w:iCs/>
              </w:rPr>
            </w:pPr>
            <w:r w:rsidRPr="0077642E">
              <w:rPr>
                <w:rFonts w:ascii="SyntaxSer" w:hAnsi="SyntaxSer" w:cstheme="minorHAnsi"/>
                <w:iCs/>
              </w:rPr>
              <w:t>Treaty of Waitangi and its application to the health setting.</w:t>
            </w:r>
          </w:p>
        </w:tc>
        <w:tc>
          <w:tcPr>
            <w:tcW w:w="2610" w:type="dxa"/>
          </w:tcPr>
          <w:p w:rsidR="00937223" w:rsidRPr="003A4481" w:rsidRDefault="00937223" w:rsidP="006A4C38">
            <w:pPr>
              <w:pStyle w:val="TableText"/>
              <w:keepNext/>
              <w:numPr>
                <w:ilvl w:val="0"/>
                <w:numId w:val="15"/>
              </w:numPr>
              <w:spacing w:line="240" w:lineRule="auto"/>
              <w:outlineLvl w:val="0"/>
              <w:rPr>
                <w:rFonts w:ascii="SyntaxSer" w:hAnsi="SyntaxSer" w:cstheme="minorHAnsi"/>
                <w:b/>
              </w:rPr>
            </w:pPr>
          </w:p>
        </w:tc>
      </w:tr>
      <w:tr w:rsidR="00D10335" w:rsidRPr="003A4481" w:rsidTr="0010242A">
        <w:tc>
          <w:tcPr>
            <w:tcW w:w="2250" w:type="dxa"/>
          </w:tcPr>
          <w:p w:rsidR="00D10335" w:rsidRPr="003A4481" w:rsidRDefault="0077642E" w:rsidP="0077642E">
            <w:pPr>
              <w:rPr>
                <w:rFonts w:ascii="SyntaxSer" w:hAnsi="SyntaxSer" w:cstheme="minorHAnsi"/>
                <w:b/>
              </w:rPr>
            </w:pPr>
            <w:r w:rsidRPr="0077642E">
              <w:rPr>
                <w:rFonts w:ascii="SyntaxSer" w:hAnsi="SyntaxSer" w:cs="Arial"/>
                <w:b/>
              </w:rPr>
              <w:t>Specific Skills and Personal Qualities</w:t>
            </w:r>
          </w:p>
        </w:tc>
        <w:tc>
          <w:tcPr>
            <w:tcW w:w="4140" w:type="dxa"/>
          </w:tcPr>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High standard of professional practice.</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Possesses mental health and primary health assessment skills, a sound knowledge of intervention options, and an ability to implement these as a case manager.</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Has an ability to work closely with others to achieve professional and service goals.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Is able to work autonomously and as a member of a team.</w:t>
            </w:r>
          </w:p>
          <w:p w:rsidR="0077642E" w:rsidRPr="0077642E" w:rsidRDefault="0077642E" w:rsidP="0077642E">
            <w:pPr>
              <w:numPr>
                <w:ilvl w:val="0"/>
                <w:numId w:val="31"/>
              </w:numPr>
              <w:spacing w:before="40" w:after="40"/>
              <w:rPr>
                <w:rFonts w:ascii="SyntaxSer" w:hAnsi="SyntaxSer" w:cstheme="minorHAnsi"/>
                <w:iCs/>
              </w:rPr>
            </w:pPr>
            <w:proofErr w:type="spellStart"/>
            <w:r w:rsidRPr="0077642E">
              <w:rPr>
                <w:rFonts w:ascii="SyntaxSer" w:hAnsi="SyntaxSer" w:cstheme="minorHAnsi"/>
                <w:iCs/>
              </w:rPr>
              <w:t>Recognises</w:t>
            </w:r>
            <w:proofErr w:type="spellEnd"/>
            <w:r w:rsidRPr="0077642E">
              <w:rPr>
                <w:rFonts w:ascii="SyntaxSer" w:hAnsi="SyntaxSer" w:cstheme="minorHAnsi"/>
                <w:iCs/>
              </w:rPr>
              <w:t xml:space="preserve"> and addresses cultural differences.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Networking skills.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educate others informally, e.g. families, and formally, e.g. students.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lastRenderedPageBreak/>
              <w:t>Demonstrated commitment to ongoing professional development.</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High degree of initiative and motivation.</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 xml:space="preserve">Good </w:t>
            </w:r>
            <w:proofErr w:type="spellStart"/>
            <w:r w:rsidRPr="0077642E">
              <w:rPr>
                <w:rFonts w:ascii="SyntaxSer" w:hAnsi="SyntaxSer" w:cstheme="minorHAnsi"/>
                <w:iCs/>
              </w:rPr>
              <w:t>organisational</w:t>
            </w:r>
            <w:proofErr w:type="spellEnd"/>
            <w:r w:rsidRPr="0077642E">
              <w:rPr>
                <w:rFonts w:ascii="SyntaxSer" w:hAnsi="SyntaxSer" w:cstheme="minorHAnsi"/>
                <w:iCs/>
              </w:rPr>
              <w:t xml:space="preserve"> and interpersonal skills.</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communicate effectively, orally and in writing.</w:t>
            </w:r>
          </w:p>
          <w:p w:rsidR="0077642E" w:rsidRPr="0077642E" w:rsidRDefault="0077642E" w:rsidP="0077642E">
            <w:pPr>
              <w:numPr>
                <w:ilvl w:val="0"/>
                <w:numId w:val="31"/>
              </w:numPr>
              <w:spacing w:before="40" w:after="40"/>
              <w:rPr>
                <w:rFonts w:ascii="SyntaxSer" w:hAnsi="SyntaxSer" w:cstheme="minorHAnsi"/>
                <w:iCs/>
              </w:rPr>
            </w:pPr>
            <w:r w:rsidRPr="0077642E">
              <w:rPr>
                <w:rFonts w:ascii="SyntaxSer" w:hAnsi="SyntaxSer" w:cstheme="minorHAnsi"/>
                <w:iCs/>
              </w:rPr>
              <w:t>Ability to make difficult decisions under pressure.</w:t>
            </w:r>
          </w:p>
          <w:p w:rsidR="00D10335" w:rsidRPr="00D10335" w:rsidRDefault="0077642E" w:rsidP="0077642E">
            <w:pPr>
              <w:numPr>
                <w:ilvl w:val="0"/>
                <w:numId w:val="31"/>
              </w:numPr>
              <w:spacing w:before="40" w:after="40"/>
              <w:rPr>
                <w:rFonts w:ascii="SyntaxSer" w:hAnsi="SyntaxSer" w:cstheme="minorHAnsi"/>
              </w:rPr>
            </w:pPr>
            <w:r w:rsidRPr="0077642E">
              <w:rPr>
                <w:rFonts w:ascii="SyntaxSer" w:hAnsi="SyntaxSer" w:cstheme="minorHAnsi"/>
                <w:iCs/>
              </w:rPr>
              <w:t>Is resilient under stress and has strategies for dealing effectively with stress.</w:t>
            </w:r>
          </w:p>
        </w:tc>
        <w:tc>
          <w:tcPr>
            <w:tcW w:w="2610" w:type="dxa"/>
          </w:tcPr>
          <w:p w:rsidR="00D10335" w:rsidRPr="003A4481" w:rsidRDefault="00D10335" w:rsidP="006A4C38">
            <w:pPr>
              <w:pStyle w:val="TableText"/>
              <w:keepNext/>
              <w:numPr>
                <w:ilvl w:val="0"/>
                <w:numId w:val="28"/>
              </w:numPr>
              <w:spacing w:line="240" w:lineRule="auto"/>
              <w:outlineLvl w:val="0"/>
              <w:rPr>
                <w:rFonts w:ascii="SyntaxSer" w:hAnsi="SyntaxSer" w:cstheme="minorHAnsi"/>
                <w:b/>
              </w:rPr>
            </w:pPr>
          </w:p>
        </w:tc>
      </w:tr>
    </w:tbl>
    <w:p w:rsidR="000C226D" w:rsidRPr="003A4481" w:rsidRDefault="000C226D" w:rsidP="00B32695">
      <w:pPr>
        <w:pStyle w:val="plantext"/>
        <w:jc w:val="center"/>
        <w:rPr>
          <w:rFonts w:ascii="SyntaxSer" w:hAnsi="SyntaxSer" w:cstheme="minorHAnsi"/>
        </w:rPr>
      </w:pPr>
    </w:p>
    <w:sectPr w:rsidR="000C226D" w:rsidRPr="003A4481" w:rsidSect="00216BA3">
      <w:headerReference w:type="default" r:id="rId8"/>
      <w:footerReference w:type="default" r:id="rId9"/>
      <w:headerReference w:type="first" r:id="rId10"/>
      <w:pgSz w:w="11909" w:h="16834"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A33" w:rsidRDefault="00534A33">
      <w:r>
        <w:separator/>
      </w:r>
    </w:p>
  </w:endnote>
  <w:endnote w:type="continuationSeparator" w:id="0">
    <w:p w:rsidR="00534A33" w:rsidRDefault="00534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Ser">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A33" w:rsidRPr="0010242A" w:rsidRDefault="00534A33" w:rsidP="0010242A">
    <w:pPr>
      <w:pStyle w:val="Footer"/>
      <w:tabs>
        <w:tab w:val="clear" w:pos="4320"/>
        <w:tab w:val="clear" w:pos="8640"/>
        <w:tab w:val="center" w:pos="4820"/>
        <w:tab w:val="right" w:pos="9923"/>
      </w:tabs>
      <w:rPr>
        <w:rStyle w:val="PageNumber"/>
        <w:rFonts w:cstheme="minorHAnsi"/>
        <w:bCs/>
        <w:iCs/>
        <w:sz w:val="16"/>
      </w:rPr>
    </w:pPr>
    <w:r>
      <w:rPr>
        <w:rFonts w:cstheme="minorHAnsi"/>
        <w:bCs/>
        <w:iCs/>
        <w:sz w:val="16"/>
      </w:rPr>
      <w:t xml:space="preserve">WellSouth JD </w:t>
    </w:r>
    <w:r w:rsidR="0088528E">
      <w:rPr>
        <w:rFonts w:cstheme="minorHAnsi"/>
        <w:bCs/>
        <w:iCs/>
        <w:sz w:val="16"/>
      </w:rPr>
      <w:t>Brief Intervention</w:t>
    </w:r>
    <w:r w:rsidR="00E26563">
      <w:rPr>
        <w:rFonts w:cstheme="minorHAnsi"/>
        <w:bCs/>
        <w:iCs/>
        <w:sz w:val="16"/>
      </w:rPr>
      <w:t xml:space="preserve"> Mental Health Practitioner 2018</w:t>
    </w:r>
    <w:r w:rsidRPr="0010242A">
      <w:rPr>
        <w:rFonts w:cstheme="minorHAnsi"/>
        <w:bCs/>
        <w:iCs/>
        <w:sz w:val="16"/>
      </w:rPr>
      <w:tab/>
      <w:t xml:space="preserve">Page </w:t>
    </w:r>
    <w:r w:rsidRPr="0010242A">
      <w:rPr>
        <w:rStyle w:val="PageNumber"/>
        <w:rFonts w:cstheme="minorHAnsi"/>
        <w:bCs/>
        <w:iCs/>
        <w:sz w:val="16"/>
      </w:rPr>
      <w:fldChar w:fldCharType="begin"/>
    </w:r>
    <w:r w:rsidRPr="0010242A">
      <w:rPr>
        <w:rStyle w:val="PageNumber"/>
        <w:rFonts w:cstheme="minorHAnsi"/>
        <w:bCs/>
        <w:iCs/>
        <w:sz w:val="16"/>
      </w:rPr>
      <w:instrText xml:space="preserve"> PAGE </w:instrText>
    </w:r>
    <w:r w:rsidRPr="0010242A">
      <w:rPr>
        <w:rStyle w:val="PageNumber"/>
        <w:rFonts w:cstheme="minorHAnsi"/>
        <w:bCs/>
        <w:iCs/>
        <w:sz w:val="16"/>
      </w:rPr>
      <w:fldChar w:fldCharType="separate"/>
    </w:r>
    <w:r w:rsidR="00FB2730">
      <w:rPr>
        <w:rStyle w:val="PageNumber"/>
        <w:rFonts w:cstheme="minorHAnsi"/>
        <w:bCs/>
        <w:iCs/>
        <w:noProof/>
        <w:sz w:val="16"/>
      </w:rPr>
      <w:t>2</w:t>
    </w:r>
    <w:r w:rsidRPr="0010242A">
      <w:rPr>
        <w:rStyle w:val="PageNumber"/>
        <w:rFonts w:cstheme="minorHAnsi"/>
        <w:bCs/>
        <w:iCs/>
        <w:sz w:val="16"/>
      </w:rPr>
      <w:fldChar w:fldCharType="end"/>
    </w:r>
    <w:r w:rsidRPr="0010242A">
      <w:rPr>
        <w:rStyle w:val="PageNumber"/>
        <w:rFonts w:cstheme="minorHAnsi"/>
        <w:bCs/>
        <w:iCs/>
        <w:sz w:val="16"/>
      </w:rPr>
      <w:t xml:space="preserve"> of </w:t>
    </w:r>
    <w:r w:rsidRPr="0010242A">
      <w:rPr>
        <w:rStyle w:val="PageNumber"/>
        <w:rFonts w:cstheme="minorHAnsi"/>
        <w:bCs/>
        <w:iCs/>
        <w:sz w:val="16"/>
      </w:rPr>
      <w:fldChar w:fldCharType="begin"/>
    </w:r>
    <w:r w:rsidRPr="0010242A">
      <w:rPr>
        <w:rStyle w:val="PageNumber"/>
        <w:rFonts w:cstheme="minorHAnsi"/>
        <w:bCs/>
        <w:iCs/>
        <w:sz w:val="16"/>
      </w:rPr>
      <w:instrText xml:space="preserve"> NUMPAGES </w:instrText>
    </w:r>
    <w:r w:rsidRPr="0010242A">
      <w:rPr>
        <w:rStyle w:val="PageNumber"/>
        <w:rFonts w:cstheme="minorHAnsi"/>
        <w:bCs/>
        <w:iCs/>
        <w:sz w:val="16"/>
      </w:rPr>
      <w:fldChar w:fldCharType="separate"/>
    </w:r>
    <w:r w:rsidR="00FB2730">
      <w:rPr>
        <w:rStyle w:val="PageNumber"/>
        <w:rFonts w:cstheme="minorHAnsi"/>
        <w:bCs/>
        <w:iCs/>
        <w:noProof/>
        <w:sz w:val="16"/>
      </w:rPr>
      <w:t>8</w:t>
    </w:r>
    <w:r w:rsidRPr="0010242A">
      <w:rPr>
        <w:rStyle w:val="PageNumber"/>
        <w:rFonts w:cstheme="minorHAnsi"/>
        <w:bCs/>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A33" w:rsidRDefault="00534A33">
      <w:r>
        <w:separator/>
      </w:r>
    </w:p>
  </w:footnote>
  <w:footnote w:type="continuationSeparator" w:id="0">
    <w:p w:rsidR="00534A33" w:rsidRDefault="00534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1951"/>
      <w:gridCol w:w="5528"/>
      <w:gridCol w:w="2064"/>
    </w:tblGrid>
    <w:tr w:rsidR="00534A33" w:rsidTr="00D10335">
      <w:trPr>
        <w:trHeight w:val="567"/>
      </w:trPr>
      <w:tc>
        <w:tcPr>
          <w:tcW w:w="1951" w:type="dxa"/>
          <w:vAlign w:val="center"/>
        </w:tcPr>
        <w:p w:rsidR="00534A33" w:rsidRPr="00665D8A" w:rsidRDefault="00534A33" w:rsidP="00D10335">
          <w:pPr>
            <w:pStyle w:val="Header"/>
            <w:rPr>
              <w:sz w:val="16"/>
              <w:szCs w:val="16"/>
            </w:rPr>
          </w:pPr>
        </w:p>
      </w:tc>
      <w:tc>
        <w:tcPr>
          <w:tcW w:w="5528" w:type="dxa"/>
          <w:vAlign w:val="center"/>
        </w:tcPr>
        <w:p w:rsidR="00534A33" w:rsidRPr="0010242A" w:rsidRDefault="00534A33" w:rsidP="0010242A">
          <w:pPr>
            <w:pStyle w:val="Heading1"/>
            <w:spacing w:before="240"/>
            <w:jc w:val="center"/>
            <w:rPr>
              <w:rFonts w:ascii="Tahoma" w:hAnsi="Tahoma" w:cs="Tahoma"/>
              <w:sz w:val="24"/>
            </w:rPr>
          </w:pPr>
          <w:r w:rsidRPr="0010242A">
            <w:rPr>
              <w:rFonts w:ascii="Tahoma" w:hAnsi="Tahoma" w:cs="Tahoma"/>
              <w:sz w:val="24"/>
            </w:rPr>
            <w:t>Position Description</w:t>
          </w:r>
        </w:p>
      </w:tc>
      <w:tc>
        <w:tcPr>
          <w:tcW w:w="2064" w:type="dxa"/>
          <w:vAlign w:val="center"/>
        </w:tcPr>
        <w:p w:rsidR="00534A33" w:rsidRDefault="00534A33" w:rsidP="00D10335">
          <w:pPr>
            <w:pStyle w:val="Header"/>
            <w:jc w:val="right"/>
          </w:pPr>
        </w:p>
      </w:tc>
    </w:tr>
  </w:tbl>
  <w:p w:rsidR="00534A33" w:rsidRDefault="00534A33" w:rsidP="001024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43" w:type="dxa"/>
      <w:tblLayout w:type="fixed"/>
      <w:tblLook w:val="0000" w:firstRow="0" w:lastRow="0" w:firstColumn="0" w:lastColumn="0" w:noHBand="0" w:noVBand="0"/>
    </w:tblPr>
    <w:tblGrid>
      <w:gridCol w:w="1951"/>
      <w:gridCol w:w="5528"/>
      <w:gridCol w:w="2064"/>
    </w:tblGrid>
    <w:tr w:rsidR="00534A33" w:rsidTr="0050252A">
      <w:trPr>
        <w:trHeight w:val="567"/>
      </w:trPr>
      <w:tc>
        <w:tcPr>
          <w:tcW w:w="1951" w:type="dxa"/>
          <w:vAlign w:val="center"/>
        </w:tcPr>
        <w:p w:rsidR="00534A33" w:rsidRPr="00665D8A" w:rsidRDefault="00534A33" w:rsidP="00D10335">
          <w:pPr>
            <w:pStyle w:val="Header"/>
            <w:rPr>
              <w:sz w:val="16"/>
              <w:szCs w:val="16"/>
            </w:rPr>
          </w:pPr>
        </w:p>
      </w:tc>
      <w:tc>
        <w:tcPr>
          <w:tcW w:w="5528" w:type="dxa"/>
          <w:vAlign w:val="center"/>
        </w:tcPr>
        <w:p w:rsidR="00534A33" w:rsidRPr="0050252A" w:rsidRDefault="00534A33" w:rsidP="0050252A">
          <w:pPr>
            <w:jc w:val="center"/>
          </w:pPr>
          <w:r>
            <w:rPr>
              <w:noProof/>
              <w:lang w:val="en-NZ" w:eastAsia="en-NZ" w:bidi="ar-SA"/>
            </w:rPr>
            <w:drawing>
              <wp:inline distT="0" distB="0" distL="0" distR="0" wp14:anchorId="264F0B71" wp14:editId="4176ABDE">
                <wp:extent cx="2468245" cy="622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south_horizontal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78870" cy="624850"/>
                        </a:xfrm>
                        <a:prstGeom prst="rect">
                          <a:avLst/>
                        </a:prstGeom>
                      </pic:spPr>
                    </pic:pic>
                  </a:graphicData>
                </a:graphic>
              </wp:inline>
            </w:drawing>
          </w:r>
        </w:p>
      </w:tc>
      <w:tc>
        <w:tcPr>
          <w:tcW w:w="2064" w:type="dxa"/>
          <w:vAlign w:val="center"/>
        </w:tcPr>
        <w:p w:rsidR="00534A33" w:rsidRDefault="00534A33" w:rsidP="00D10335">
          <w:pPr>
            <w:pStyle w:val="Header"/>
            <w:jc w:val="right"/>
          </w:pPr>
        </w:p>
      </w:tc>
    </w:tr>
  </w:tbl>
  <w:p w:rsidR="00534A33" w:rsidRDefault="00534A33" w:rsidP="0050252A">
    <w:pPr>
      <w:pStyle w:val="Heading1"/>
      <w:spacing w:before="240"/>
      <w:jc w:val="center"/>
      <w:rPr>
        <w:rFonts w:ascii="Tahoma" w:hAnsi="Tahoma" w:cs="Tahoma"/>
        <w:sz w:val="24"/>
      </w:rPr>
    </w:pPr>
    <w:r w:rsidRPr="0010242A">
      <w:rPr>
        <w:rFonts w:ascii="Tahoma" w:hAnsi="Tahoma" w:cs="Tahoma"/>
        <w:sz w:val="24"/>
      </w:rPr>
      <w:t>Position Description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A2A8E"/>
    <w:multiLevelType w:val="hybridMultilevel"/>
    <w:tmpl w:val="86ACD93A"/>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E7BC7"/>
    <w:multiLevelType w:val="hybridMultilevel"/>
    <w:tmpl w:val="51FC8AE0"/>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537D6"/>
    <w:multiLevelType w:val="hybridMultilevel"/>
    <w:tmpl w:val="B54CAA48"/>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1424B"/>
    <w:multiLevelType w:val="hybridMultilevel"/>
    <w:tmpl w:val="D32823E2"/>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566B7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462A57"/>
    <w:multiLevelType w:val="hybridMultilevel"/>
    <w:tmpl w:val="0CB0160C"/>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B610BCA"/>
    <w:multiLevelType w:val="hybridMultilevel"/>
    <w:tmpl w:val="F4F626F6"/>
    <w:lvl w:ilvl="0" w:tplc="14090001">
      <w:start w:val="1"/>
      <w:numFmt w:val="bullet"/>
      <w:lvlText w:val=""/>
      <w:lvlJc w:val="left"/>
      <w:pPr>
        <w:tabs>
          <w:tab w:val="num" w:pos="360"/>
        </w:tabs>
        <w:ind w:left="360" w:hanging="360"/>
      </w:pPr>
      <w:rPr>
        <w:rFonts w:ascii="Symbol" w:hAnsi="Symbol" w:hint="default"/>
      </w:rPr>
    </w:lvl>
    <w:lvl w:ilvl="1" w:tplc="14090003" w:tentative="1">
      <w:start w:val="1"/>
      <w:numFmt w:val="bullet"/>
      <w:lvlText w:val="o"/>
      <w:lvlJc w:val="left"/>
      <w:pPr>
        <w:tabs>
          <w:tab w:val="num" w:pos="1080"/>
        </w:tabs>
        <w:ind w:left="1080" w:hanging="360"/>
      </w:pPr>
      <w:rPr>
        <w:rFonts w:ascii="Courier New" w:hAnsi="Courier New" w:hint="default"/>
      </w:rPr>
    </w:lvl>
    <w:lvl w:ilvl="2" w:tplc="14090005" w:tentative="1">
      <w:start w:val="1"/>
      <w:numFmt w:val="bullet"/>
      <w:lvlText w:val=""/>
      <w:lvlJc w:val="left"/>
      <w:pPr>
        <w:tabs>
          <w:tab w:val="num" w:pos="1800"/>
        </w:tabs>
        <w:ind w:left="1800" w:hanging="360"/>
      </w:pPr>
      <w:rPr>
        <w:rFonts w:ascii="Wingdings" w:hAnsi="Wingdings" w:hint="default"/>
      </w:rPr>
    </w:lvl>
    <w:lvl w:ilvl="3" w:tplc="14090001" w:tentative="1">
      <w:start w:val="1"/>
      <w:numFmt w:val="bullet"/>
      <w:lvlText w:val=""/>
      <w:lvlJc w:val="left"/>
      <w:pPr>
        <w:tabs>
          <w:tab w:val="num" w:pos="2520"/>
        </w:tabs>
        <w:ind w:left="2520" w:hanging="360"/>
      </w:pPr>
      <w:rPr>
        <w:rFonts w:ascii="Symbol" w:hAnsi="Symbol" w:hint="default"/>
      </w:rPr>
    </w:lvl>
    <w:lvl w:ilvl="4" w:tplc="14090003" w:tentative="1">
      <w:start w:val="1"/>
      <w:numFmt w:val="bullet"/>
      <w:lvlText w:val="o"/>
      <w:lvlJc w:val="left"/>
      <w:pPr>
        <w:tabs>
          <w:tab w:val="num" w:pos="3240"/>
        </w:tabs>
        <w:ind w:left="3240" w:hanging="360"/>
      </w:pPr>
      <w:rPr>
        <w:rFonts w:ascii="Courier New" w:hAnsi="Courier New" w:hint="default"/>
      </w:rPr>
    </w:lvl>
    <w:lvl w:ilvl="5" w:tplc="14090005" w:tentative="1">
      <w:start w:val="1"/>
      <w:numFmt w:val="bullet"/>
      <w:lvlText w:val=""/>
      <w:lvlJc w:val="left"/>
      <w:pPr>
        <w:tabs>
          <w:tab w:val="num" w:pos="3960"/>
        </w:tabs>
        <w:ind w:left="3960" w:hanging="360"/>
      </w:pPr>
      <w:rPr>
        <w:rFonts w:ascii="Wingdings" w:hAnsi="Wingdings" w:hint="default"/>
      </w:rPr>
    </w:lvl>
    <w:lvl w:ilvl="6" w:tplc="14090001" w:tentative="1">
      <w:start w:val="1"/>
      <w:numFmt w:val="bullet"/>
      <w:lvlText w:val=""/>
      <w:lvlJc w:val="left"/>
      <w:pPr>
        <w:tabs>
          <w:tab w:val="num" w:pos="4680"/>
        </w:tabs>
        <w:ind w:left="4680" w:hanging="360"/>
      </w:pPr>
      <w:rPr>
        <w:rFonts w:ascii="Symbol" w:hAnsi="Symbol" w:hint="default"/>
      </w:rPr>
    </w:lvl>
    <w:lvl w:ilvl="7" w:tplc="14090003" w:tentative="1">
      <w:start w:val="1"/>
      <w:numFmt w:val="bullet"/>
      <w:lvlText w:val="o"/>
      <w:lvlJc w:val="left"/>
      <w:pPr>
        <w:tabs>
          <w:tab w:val="num" w:pos="5400"/>
        </w:tabs>
        <w:ind w:left="5400" w:hanging="360"/>
      </w:pPr>
      <w:rPr>
        <w:rFonts w:ascii="Courier New" w:hAnsi="Courier New" w:hint="default"/>
      </w:rPr>
    </w:lvl>
    <w:lvl w:ilvl="8" w:tplc="1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5A7638"/>
    <w:multiLevelType w:val="hybridMultilevel"/>
    <w:tmpl w:val="2BE20AF0"/>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0358E5"/>
    <w:multiLevelType w:val="hybridMultilevel"/>
    <w:tmpl w:val="45621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39610E"/>
    <w:multiLevelType w:val="hybridMultilevel"/>
    <w:tmpl w:val="76B8D7BA"/>
    <w:lvl w:ilvl="0" w:tplc="14090001">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A328AC"/>
    <w:multiLevelType w:val="hybridMultilevel"/>
    <w:tmpl w:val="1D082F5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426E75"/>
    <w:multiLevelType w:val="hybridMultilevel"/>
    <w:tmpl w:val="AB1252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522A0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242F6AC5"/>
    <w:multiLevelType w:val="hybridMultilevel"/>
    <w:tmpl w:val="8A124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B74B36"/>
    <w:multiLevelType w:val="hybridMultilevel"/>
    <w:tmpl w:val="4C945F7E"/>
    <w:lvl w:ilvl="0" w:tplc="FFFFFFFF">
      <w:start w:val="1"/>
      <w:numFmt w:val="bullet"/>
      <w:lvlText w:val=""/>
      <w:legacy w:legacy="1" w:legacySpace="0" w:legacyIndent="360"/>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76025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3D8318E"/>
    <w:multiLevelType w:val="hybridMultilevel"/>
    <w:tmpl w:val="1B08488C"/>
    <w:lvl w:ilvl="0" w:tplc="14090005">
      <w:start w:val="1"/>
      <w:numFmt w:val="bullet"/>
      <w:lvlText w:val=""/>
      <w:lvlJc w:val="left"/>
      <w:pPr>
        <w:tabs>
          <w:tab w:val="num" w:pos="720"/>
        </w:tabs>
        <w:ind w:left="720" w:hanging="360"/>
      </w:pPr>
      <w:rPr>
        <w:rFonts w:ascii="Wingdings" w:hAnsi="Wingdings" w:hint="default"/>
      </w:rPr>
    </w:lvl>
    <w:lvl w:ilvl="1" w:tplc="138673E0">
      <w:start w:val="1"/>
      <w:numFmt w:val="bullet"/>
      <w:lvlText w:val=""/>
      <w:lvlJc w:val="left"/>
      <w:pPr>
        <w:tabs>
          <w:tab w:val="num" w:pos="1440"/>
        </w:tabs>
        <w:ind w:left="1440" w:hanging="360"/>
      </w:pPr>
      <w:rPr>
        <w:rFonts w:ascii="Monotype Sorts" w:hAnsi="Monotype Sorts" w:hint="default"/>
      </w:rPr>
    </w:lvl>
    <w:lvl w:ilvl="2" w:tplc="BC34C308">
      <w:start w:val="152"/>
      <w:numFmt w:val="bullet"/>
      <w:lvlText w:val="»"/>
      <w:lvlJc w:val="left"/>
      <w:pPr>
        <w:tabs>
          <w:tab w:val="num" w:pos="2160"/>
        </w:tabs>
        <w:ind w:left="2160" w:hanging="360"/>
      </w:pPr>
      <w:rPr>
        <w:rFonts w:ascii="Times New Roman" w:hAnsi="Times New Roman" w:hint="default"/>
      </w:rPr>
    </w:lvl>
    <w:lvl w:ilvl="3" w:tplc="C2F2524E" w:tentative="1">
      <w:start w:val="1"/>
      <w:numFmt w:val="bullet"/>
      <w:lvlText w:val=""/>
      <w:lvlJc w:val="left"/>
      <w:pPr>
        <w:tabs>
          <w:tab w:val="num" w:pos="2880"/>
        </w:tabs>
        <w:ind w:left="2880" w:hanging="360"/>
      </w:pPr>
      <w:rPr>
        <w:rFonts w:ascii="Monotype Sorts" w:hAnsi="Monotype Sorts" w:hint="default"/>
      </w:rPr>
    </w:lvl>
    <w:lvl w:ilvl="4" w:tplc="DB6AF30E" w:tentative="1">
      <w:start w:val="1"/>
      <w:numFmt w:val="bullet"/>
      <w:lvlText w:val=""/>
      <w:lvlJc w:val="left"/>
      <w:pPr>
        <w:tabs>
          <w:tab w:val="num" w:pos="3600"/>
        </w:tabs>
        <w:ind w:left="3600" w:hanging="360"/>
      </w:pPr>
      <w:rPr>
        <w:rFonts w:ascii="Monotype Sorts" w:hAnsi="Monotype Sorts" w:hint="default"/>
      </w:rPr>
    </w:lvl>
    <w:lvl w:ilvl="5" w:tplc="19C8844C" w:tentative="1">
      <w:start w:val="1"/>
      <w:numFmt w:val="bullet"/>
      <w:lvlText w:val=""/>
      <w:lvlJc w:val="left"/>
      <w:pPr>
        <w:tabs>
          <w:tab w:val="num" w:pos="4320"/>
        </w:tabs>
        <w:ind w:left="4320" w:hanging="360"/>
      </w:pPr>
      <w:rPr>
        <w:rFonts w:ascii="Monotype Sorts" w:hAnsi="Monotype Sorts" w:hint="default"/>
      </w:rPr>
    </w:lvl>
    <w:lvl w:ilvl="6" w:tplc="007E1E48" w:tentative="1">
      <w:start w:val="1"/>
      <w:numFmt w:val="bullet"/>
      <w:lvlText w:val=""/>
      <w:lvlJc w:val="left"/>
      <w:pPr>
        <w:tabs>
          <w:tab w:val="num" w:pos="5040"/>
        </w:tabs>
        <w:ind w:left="5040" w:hanging="360"/>
      </w:pPr>
      <w:rPr>
        <w:rFonts w:ascii="Monotype Sorts" w:hAnsi="Monotype Sorts" w:hint="default"/>
      </w:rPr>
    </w:lvl>
    <w:lvl w:ilvl="7" w:tplc="FB0204AC" w:tentative="1">
      <w:start w:val="1"/>
      <w:numFmt w:val="bullet"/>
      <w:lvlText w:val=""/>
      <w:lvlJc w:val="left"/>
      <w:pPr>
        <w:tabs>
          <w:tab w:val="num" w:pos="5760"/>
        </w:tabs>
        <w:ind w:left="5760" w:hanging="360"/>
      </w:pPr>
      <w:rPr>
        <w:rFonts w:ascii="Monotype Sorts" w:hAnsi="Monotype Sorts" w:hint="default"/>
      </w:rPr>
    </w:lvl>
    <w:lvl w:ilvl="8" w:tplc="92180D74" w:tentative="1">
      <w:start w:val="1"/>
      <w:numFmt w:val="bullet"/>
      <w:lvlText w:val=""/>
      <w:lvlJc w:val="left"/>
      <w:pPr>
        <w:tabs>
          <w:tab w:val="num" w:pos="6480"/>
        </w:tabs>
        <w:ind w:left="6480" w:hanging="360"/>
      </w:pPr>
      <w:rPr>
        <w:rFonts w:ascii="Monotype Sorts" w:hAnsi="Monotype Sorts" w:hint="default"/>
      </w:rPr>
    </w:lvl>
  </w:abstractNum>
  <w:abstractNum w:abstractNumId="18" w15:restartNumberingAfterBreak="0">
    <w:nsid w:val="34E33091"/>
    <w:multiLevelType w:val="hybridMultilevel"/>
    <w:tmpl w:val="B428E8A8"/>
    <w:lvl w:ilvl="0" w:tplc="FFFFFFFF">
      <w:start w:val="1"/>
      <w:numFmt w:val="bullet"/>
      <w:lvlText w:val=""/>
      <w:legacy w:legacy="1" w:legacySpace="0" w:legacyIndent="360"/>
      <w:lvlJc w:val="left"/>
      <w:pPr>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B57F3B"/>
    <w:multiLevelType w:val="hybridMultilevel"/>
    <w:tmpl w:val="BE8EDF84"/>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CF645B4"/>
    <w:multiLevelType w:val="hybridMultilevel"/>
    <w:tmpl w:val="55C499D8"/>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B939C7"/>
    <w:multiLevelType w:val="hybridMultilevel"/>
    <w:tmpl w:val="7CE0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297D46"/>
    <w:multiLevelType w:val="hybridMultilevel"/>
    <w:tmpl w:val="911A3866"/>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FA0854"/>
    <w:multiLevelType w:val="hybridMultilevel"/>
    <w:tmpl w:val="70A26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7CA266F"/>
    <w:multiLevelType w:val="hybridMultilevel"/>
    <w:tmpl w:val="33106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904484A"/>
    <w:multiLevelType w:val="singleLevel"/>
    <w:tmpl w:val="02049B2C"/>
    <w:lvl w:ilvl="0">
      <w:start w:val="1"/>
      <w:numFmt w:val="bullet"/>
      <w:pStyle w:val="ListBullet2"/>
      <w:lvlText w:val=""/>
      <w:lvlJc w:val="left"/>
      <w:pPr>
        <w:tabs>
          <w:tab w:val="num" w:pos="360"/>
        </w:tabs>
        <w:ind w:left="360" w:hanging="360"/>
      </w:pPr>
      <w:rPr>
        <w:rFonts w:ascii="Wingdings" w:hAnsi="Wingdings" w:hint="default"/>
      </w:rPr>
    </w:lvl>
  </w:abstractNum>
  <w:abstractNum w:abstractNumId="26" w15:restartNumberingAfterBreak="0">
    <w:nsid w:val="59AE2756"/>
    <w:multiLevelType w:val="hybridMultilevel"/>
    <w:tmpl w:val="DF1AADBA"/>
    <w:lvl w:ilvl="0" w:tplc="FFFFFFFF">
      <w:start w:val="1"/>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D96F34"/>
    <w:multiLevelType w:val="hybridMultilevel"/>
    <w:tmpl w:val="00F40E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F520FB1"/>
    <w:multiLevelType w:val="singleLevel"/>
    <w:tmpl w:val="AF3ACD2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8F3C3E"/>
    <w:multiLevelType w:val="hybridMultilevel"/>
    <w:tmpl w:val="AFC6B6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736B65"/>
    <w:multiLevelType w:val="hybridMultilevel"/>
    <w:tmpl w:val="F062834A"/>
    <w:lvl w:ilvl="0" w:tplc="22882E60">
      <w:start w:val="1"/>
      <w:numFmt w:val="bullet"/>
      <w:lvlText w:val=""/>
      <w:lvlJc w:val="left"/>
      <w:pPr>
        <w:tabs>
          <w:tab w:val="num" w:pos="360"/>
        </w:tabs>
        <w:ind w:left="360" w:hanging="360"/>
      </w:pPr>
      <w:rPr>
        <w:rFonts w:ascii="Wingdings" w:hAnsi="Wingdings" w:cs="Times New Roman" w:hint="default"/>
        <w:b w:val="0"/>
        <w:i w:val="0"/>
        <w:sz w:val="20"/>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86E173C"/>
    <w:multiLevelType w:val="hybridMultilevel"/>
    <w:tmpl w:val="EC12EC9C"/>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5692E"/>
    <w:multiLevelType w:val="hybridMultilevel"/>
    <w:tmpl w:val="8AB0E9DE"/>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821CF2"/>
    <w:multiLevelType w:val="singleLevel"/>
    <w:tmpl w:val="AF3ACD2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8D7B17"/>
    <w:multiLevelType w:val="hybridMultilevel"/>
    <w:tmpl w:val="B3B81540"/>
    <w:lvl w:ilvl="0" w:tplc="FFFFFFFF">
      <w:start w:val="1"/>
      <w:numFmt w:val="bullet"/>
      <w:lvlText w:val=""/>
      <w:lvlJc w:val="left"/>
      <w:pPr>
        <w:tabs>
          <w:tab w:val="num" w:pos="360"/>
        </w:tabs>
        <w:ind w:left="360" w:hanging="360"/>
      </w:pPr>
      <w:rPr>
        <w:rFonts w:ascii="Wingdings" w:hAnsi="Wingdings" w:hint="default"/>
        <w:color w:val="auto"/>
        <w:sz w:val="20"/>
      </w:rPr>
    </w:lvl>
    <w:lvl w:ilvl="1" w:tplc="730C1E42">
      <w:start w:val="1"/>
      <w:numFmt w:val="bullet"/>
      <w:lvlText w:val=""/>
      <w:lvlJc w:val="left"/>
      <w:pPr>
        <w:tabs>
          <w:tab w:val="num" w:pos="1440"/>
        </w:tabs>
        <w:ind w:left="1440" w:hanging="360"/>
      </w:pPr>
      <w:rPr>
        <w:rFonts w:ascii="Wingdings" w:hAnsi="Wingdings"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01422"/>
    <w:multiLevelType w:val="hybridMultilevel"/>
    <w:tmpl w:val="D7FC773A"/>
    <w:lvl w:ilvl="0" w:tplc="CFF0C598">
      <w:start w:val="1"/>
      <w:numFmt w:val="bullet"/>
      <w:pStyle w:val="Bullet"/>
      <w:lvlText w:val=""/>
      <w:lvlJc w:val="left"/>
      <w:pPr>
        <w:tabs>
          <w:tab w:val="num" w:pos="360"/>
        </w:tabs>
        <w:ind w:left="360" w:hanging="360"/>
      </w:pPr>
      <w:rPr>
        <w:rFonts w:ascii="Wingdings" w:hAnsi="Wingdings" w:hint="default"/>
      </w:rPr>
    </w:lvl>
    <w:lvl w:ilvl="1" w:tplc="08090003">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054E77"/>
    <w:multiLevelType w:val="hybridMultilevel"/>
    <w:tmpl w:val="C87A9F62"/>
    <w:lvl w:ilvl="0" w:tplc="FFFFFFFF">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9D6101"/>
    <w:multiLevelType w:val="hybridMultilevel"/>
    <w:tmpl w:val="7818B0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F71D6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8"/>
  </w:num>
  <w:num w:numId="3">
    <w:abstractNumId w:val="16"/>
  </w:num>
  <w:num w:numId="4">
    <w:abstractNumId w:val="13"/>
  </w:num>
  <w:num w:numId="5">
    <w:abstractNumId w:val="5"/>
  </w:num>
  <w:num w:numId="6">
    <w:abstractNumId w:val="29"/>
  </w:num>
  <w:num w:numId="7">
    <w:abstractNumId w:val="12"/>
  </w:num>
  <w:num w:numId="8">
    <w:abstractNumId w:val="17"/>
  </w:num>
  <w:num w:numId="9">
    <w:abstractNumId w:val="21"/>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32"/>
  </w:num>
  <w:num w:numId="12">
    <w:abstractNumId w:val="8"/>
  </w:num>
  <w:num w:numId="13">
    <w:abstractNumId w:val="18"/>
  </w:num>
  <w:num w:numId="14">
    <w:abstractNumId w:val="9"/>
  </w:num>
  <w:num w:numId="15">
    <w:abstractNumId w:val="15"/>
  </w:num>
  <w:num w:numId="16">
    <w:abstractNumId w:val="1"/>
  </w:num>
  <w:num w:numId="17">
    <w:abstractNumId w:val="37"/>
  </w:num>
  <w:num w:numId="18">
    <w:abstractNumId w:val="31"/>
  </w:num>
  <w:num w:numId="19">
    <w:abstractNumId w:val="27"/>
  </w:num>
  <w:num w:numId="20">
    <w:abstractNumId w:val="22"/>
  </w:num>
  <w:num w:numId="21">
    <w:abstractNumId w:val="3"/>
  </w:num>
  <w:num w:numId="22">
    <w:abstractNumId w:val="26"/>
  </w:num>
  <w:num w:numId="23">
    <w:abstractNumId w:val="35"/>
  </w:num>
  <w:num w:numId="24">
    <w:abstractNumId w:val="25"/>
  </w:num>
  <w:num w:numId="25">
    <w:abstractNumId w:val="24"/>
  </w:num>
  <w:num w:numId="26">
    <w:abstractNumId w:val="11"/>
  </w:num>
  <w:num w:numId="27">
    <w:abstractNumId w:val="10"/>
  </w:num>
  <w:num w:numId="28">
    <w:abstractNumId w:val="34"/>
  </w:num>
  <w:num w:numId="29">
    <w:abstractNumId w:val="36"/>
  </w:num>
  <w:num w:numId="30">
    <w:abstractNumId w:val="23"/>
  </w:num>
  <w:num w:numId="31">
    <w:abstractNumId w:val="30"/>
  </w:num>
  <w:num w:numId="32">
    <w:abstractNumId w:val="19"/>
  </w:num>
  <w:num w:numId="33">
    <w:abstractNumId w:val="20"/>
  </w:num>
  <w:num w:numId="34">
    <w:abstractNumId w:val="4"/>
  </w:num>
  <w:num w:numId="35">
    <w:abstractNumId w:val="14"/>
  </w:num>
  <w:num w:numId="36">
    <w:abstractNumId w:val="7"/>
  </w:num>
  <w:num w:numId="37">
    <w:abstractNumId w:val="28"/>
  </w:num>
  <w:num w:numId="38">
    <w:abstractNumId w:val="33"/>
  </w:num>
  <w:num w:numId="39">
    <w:abstractNumId w:val="2"/>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6D"/>
    <w:rsid w:val="000209E3"/>
    <w:rsid w:val="00055906"/>
    <w:rsid w:val="000A72AA"/>
    <w:rsid w:val="000C226D"/>
    <w:rsid w:val="000E5AFB"/>
    <w:rsid w:val="0010242A"/>
    <w:rsid w:val="0013535E"/>
    <w:rsid w:val="00153959"/>
    <w:rsid w:val="001647A4"/>
    <w:rsid w:val="00187C3E"/>
    <w:rsid w:val="001F4D81"/>
    <w:rsid w:val="00216BA3"/>
    <w:rsid w:val="00285FB9"/>
    <w:rsid w:val="002C6407"/>
    <w:rsid w:val="002D56E6"/>
    <w:rsid w:val="003A4481"/>
    <w:rsid w:val="004B6176"/>
    <w:rsid w:val="004F7BC9"/>
    <w:rsid w:val="0050252A"/>
    <w:rsid w:val="00526B09"/>
    <w:rsid w:val="00534A33"/>
    <w:rsid w:val="00601B56"/>
    <w:rsid w:val="00621F38"/>
    <w:rsid w:val="0064728C"/>
    <w:rsid w:val="006A4C38"/>
    <w:rsid w:val="006A6174"/>
    <w:rsid w:val="006E2AF6"/>
    <w:rsid w:val="0077642E"/>
    <w:rsid w:val="007764EC"/>
    <w:rsid w:val="00790279"/>
    <w:rsid w:val="007E5366"/>
    <w:rsid w:val="008206DB"/>
    <w:rsid w:val="00857CDA"/>
    <w:rsid w:val="0088528E"/>
    <w:rsid w:val="008B3E1B"/>
    <w:rsid w:val="008C73C2"/>
    <w:rsid w:val="00901C73"/>
    <w:rsid w:val="0090219B"/>
    <w:rsid w:val="00937223"/>
    <w:rsid w:val="009A0297"/>
    <w:rsid w:val="009A4526"/>
    <w:rsid w:val="009E0B10"/>
    <w:rsid w:val="009E41E6"/>
    <w:rsid w:val="00A22FA5"/>
    <w:rsid w:val="00A32F50"/>
    <w:rsid w:val="00A33AFD"/>
    <w:rsid w:val="00A8296D"/>
    <w:rsid w:val="00AD0EB6"/>
    <w:rsid w:val="00AF4249"/>
    <w:rsid w:val="00B32695"/>
    <w:rsid w:val="00B55CFC"/>
    <w:rsid w:val="00B579A8"/>
    <w:rsid w:val="00B57E3B"/>
    <w:rsid w:val="00BF6A07"/>
    <w:rsid w:val="00C86313"/>
    <w:rsid w:val="00CA6AAF"/>
    <w:rsid w:val="00CF4B04"/>
    <w:rsid w:val="00D10335"/>
    <w:rsid w:val="00D17A96"/>
    <w:rsid w:val="00D20136"/>
    <w:rsid w:val="00D50124"/>
    <w:rsid w:val="00D55021"/>
    <w:rsid w:val="00D675AB"/>
    <w:rsid w:val="00D802AA"/>
    <w:rsid w:val="00D8114D"/>
    <w:rsid w:val="00E10DDF"/>
    <w:rsid w:val="00E169E4"/>
    <w:rsid w:val="00E26563"/>
    <w:rsid w:val="00E54B1D"/>
    <w:rsid w:val="00E6727B"/>
    <w:rsid w:val="00E7268F"/>
    <w:rsid w:val="00EE6E81"/>
    <w:rsid w:val="00EF38F5"/>
    <w:rsid w:val="00F03F1F"/>
    <w:rsid w:val="00F11124"/>
    <w:rsid w:val="00F7711D"/>
    <w:rsid w:val="00F8623B"/>
    <w:rsid w:val="00FA157E"/>
    <w:rsid w:val="00FA3A4F"/>
    <w:rsid w:val="00FB2730"/>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8E0FB99A-9C13-4F37-8521-D3106CBA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2A"/>
  </w:style>
  <w:style w:type="paragraph" w:styleId="Heading1">
    <w:name w:val="heading 1"/>
    <w:basedOn w:val="Normal"/>
    <w:next w:val="Normal"/>
    <w:link w:val="Heading1Char"/>
    <w:uiPriority w:val="9"/>
    <w:qFormat/>
    <w:rsid w:val="001024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4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4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4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4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024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4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4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4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17A96"/>
    <w:pPr>
      <w:tabs>
        <w:tab w:val="center" w:pos="4153"/>
        <w:tab w:val="right" w:pos="8306"/>
      </w:tabs>
    </w:pPr>
  </w:style>
  <w:style w:type="character" w:styleId="PageNumber">
    <w:name w:val="page number"/>
    <w:basedOn w:val="DefaultParagraphFont"/>
    <w:rsid w:val="00D17A96"/>
  </w:style>
  <w:style w:type="paragraph" w:styleId="Footer">
    <w:name w:val="footer"/>
    <w:basedOn w:val="Normal"/>
    <w:rsid w:val="00D17A96"/>
    <w:pPr>
      <w:tabs>
        <w:tab w:val="center" w:pos="4320"/>
        <w:tab w:val="right" w:pos="8640"/>
      </w:tabs>
    </w:pPr>
    <w:rPr>
      <w:lang w:val="en-GB"/>
    </w:rPr>
  </w:style>
  <w:style w:type="paragraph" w:styleId="BodyTextIndent">
    <w:name w:val="Body Text Indent"/>
    <w:basedOn w:val="Normal"/>
    <w:rsid w:val="00D17A96"/>
    <w:pPr>
      <w:ind w:left="3600"/>
    </w:pPr>
    <w:rPr>
      <w:rFonts w:ascii="Arial" w:hAnsi="Arial"/>
    </w:rPr>
  </w:style>
  <w:style w:type="paragraph" w:customStyle="1" w:styleId="plantext">
    <w:name w:val="plan text"/>
    <w:basedOn w:val="Normal"/>
    <w:rsid w:val="00D17A96"/>
    <w:pPr>
      <w:jc w:val="both"/>
    </w:pPr>
    <w:rPr>
      <w:rFonts w:ascii="Arial Mäori" w:hAnsi="Arial Mäori"/>
      <w:szCs w:val="24"/>
      <w:lang w:val="en-GB"/>
    </w:rPr>
  </w:style>
  <w:style w:type="character" w:customStyle="1" w:styleId="HeaderChar">
    <w:name w:val="Header Char"/>
    <w:basedOn w:val="DefaultParagraphFont"/>
    <w:link w:val="Header"/>
    <w:uiPriority w:val="99"/>
    <w:rsid w:val="00857CDA"/>
    <w:rPr>
      <w:sz w:val="24"/>
      <w:lang w:val="en-AU" w:eastAsia="en-US"/>
    </w:rPr>
  </w:style>
  <w:style w:type="paragraph" w:styleId="BalloonText">
    <w:name w:val="Balloon Text"/>
    <w:basedOn w:val="Normal"/>
    <w:link w:val="BalloonTextChar"/>
    <w:rsid w:val="00857CDA"/>
    <w:rPr>
      <w:rFonts w:ascii="Tahoma" w:hAnsi="Tahoma" w:cs="Tahoma"/>
      <w:sz w:val="16"/>
      <w:szCs w:val="16"/>
    </w:rPr>
  </w:style>
  <w:style w:type="character" w:customStyle="1" w:styleId="BalloonTextChar">
    <w:name w:val="Balloon Text Char"/>
    <w:basedOn w:val="DefaultParagraphFont"/>
    <w:link w:val="BalloonText"/>
    <w:rsid w:val="00857CDA"/>
    <w:rPr>
      <w:rFonts w:ascii="Tahoma" w:hAnsi="Tahoma" w:cs="Tahoma"/>
      <w:sz w:val="16"/>
      <w:szCs w:val="16"/>
      <w:lang w:val="en-AU" w:eastAsia="en-US"/>
    </w:rPr>
  </w:style>
  <w:style w:type="character" w:customStyle="1" w:styleId="Heading6Char">
    <w:name w:val="Heading 6 Char"/>
    <w:basedOn w:val="DefaultParagraphFont"/>
    <w:link w:val="Heading6"/>
    <w:uiPriority w:val="9"/>
    <w:rsid w:val="0010242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857CDA"/>
    <w:pPr>
      <w:spacing w:before="40" w:after="40"/>
    </w:pPr>
    <w:rPr>
      <w:rFonts w:ascii="Arial" w:hAnsi="Arial"/>
      <w:i/>
      <w:u w:val="single"/>
    </w:rPr>
  </w:style>
  <w:style w:type="character" w:customStyle="1" w:styleId="BodyText2Char">
    <w:name w:val="Body Text 2 Char"/>
    <w:basedOn w:val="DefaultParagraphFont"/>
    <w:link w:val="BodyText2"/>
    <w:rsid w:val="00857CDA"/>
    <w:rPr>
      <w:rFonts w:ascii="Arial" w:hAnsi="Arial"/>
      <w:i/>
      <w:sz w:val="24"/>
      <w:u w:val="single"/>
      <w:lang w:val="en-AU" w:eastAsia="en-US"/>
    </w:rPr>
  </w:style>
  <w:style w:type="paragraph" w:styleId="BodyText">
    <w:name w:val="Body Text"/>
    <w:basedOn w:val="Normal"/>
    <w:link w:val="BodyTextChar"/>
    <w:rsid w:val="00857CDA"/>
    <w:pPr>
      <w:spacing w:before="40" w:after="40"/>
    </w:pPr>
    <w:rPr>
      <w:rFonts w:ascii="Arial" w:hAnsi="Arial"/>
      <w:i/>
      <w:sz w:val="20"/>
    </w:rPr>
  </w:style>
  <w:style w:type="character" w:customStyle="1" w:styleId="BodyTextChar">
    <w:name w:val="Body Text Char"/>
    <w:basedOn w:val="DefaultParagraphFont"/>
    <w:link w:val="BodyText"/>
    <w:rsid w:val="00857CDA"/>
    <w:rPr>
      <w:rFonts w:ascii="Arial" w:hAnsi="Arial"/>
      <w:i/>
      <w:lang w:val="en-AU" w:eastAsia="en-US"/>
    </w:rPr>
  </w:style>
  <w:style w:type="paragraph" w:customStyle="1" w:styleId="TableText">
    <w:name w:val="Table Text"/>
    <w:basedOn w:val="Normal"/>
    <w:rsid w:val="00F8623B"/>
    <w:pPr>
      <w:spacing w:before="60" w:after="60"/>
    </w:pPr>
    <w:rPr>
      <w:rFonts w:ascii="Tahoma" w:hAnsi="Tahoma"/>
      <w:lang w:val="en-NZ"/>
    </w:rPr>
  </w:style>
  <w:style w:type="paragraph" w:customStyle="1" w:styleId="TableHeaderText">
    <w:name w:val="Table Header Text"/>
    <w:basedOn w:val="TableText"/>
    <w:rsid w:val="00F8623B"/>
    <w:pPr>
      <w:jc w:val="center"/>
    </w:pPr>
    <w:rPr>
      <w:b/>
    </w:rPr>
  </w:style>
  <w:style w:type="paragraph" w:customStyle="1" w:styleId="TOC1">
    <w:name w:val="TOC1"/>
    <w:basedOn w:val="Normal"/>
    <w:rsid w:val="00F8623B"/>
    <w:pPr>
      <w:tabs>
        <w:tab w:val="right" w:leader="dot" w:pos="9072"/>
      </w:tabs>
      <w:spacing w:before="60" w:after="60"/>
    </w:pPr>
    <w:rPr>
      <w:rFonts w:ascii="Tahoma" w:hAnsi="Tahoma" w:cs="Tahoma"/>
      <w:b/>
      <w:color w:val="000080"/>
      <w:lang w:val="en-NZ"/>
    </w:rPr>
  </w:style>
  <w:style w:type="character" w:customStyle="1" w:styleId="Heading1Char">
    <w:name w:val="Heading 1 Char"/>
    <w:basedOn w:val="DefaultParagraphFont"/>
    <w:link w:val="Heading1"/>
    <w:uiPriority w:val="9"/>
    <w:rsid w:val="001024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4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4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4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42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1024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4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4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4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4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4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42A"/>
    <w:rPr>
      <w:b/>
      <w:bCs/>
    </w:rPr>
  </w:style>
  <w:style w:type="character" w:styleId="Emphasis">
    <w:name w:val="Emphasis"/>
    <w:basedOn w:val="DefaultParagraphFont"/>
    <w:uiPriority w:val="20"/>
    <w:qFormat/>
    <w:rsid w:val="0010242A"/>
    <w:rPr>
      <w:i/>
      <w:iCs/>
    </w:rPr>
  </w:style>
  <w:style w:type="paragraph" w:styleId="NoSpacing">
    <w:name w:val="No Spacing"/>
    <w:uiPriority w:val="1"/>
    <w:qFormat/>
    <w:rsid w:val="0010242A"/>
    <w:pPr>
      <w:spacing w:after="0" w:line="240" w:lineRule="auto"/>
    </w:pPr>
  </w:style>
  <w:style w:type="paragraph" w:styleId="ListParagraph">
    <w:name w:val="List Paragraph"/>
    <w:basedOn w:val="Normal"/>
    <w:uiPriority w:val="99"/>
    <w:qFormat/>
    <w:rsid w:val="0010242A"/>
    <w:pPr>
      <w:ind w:left="720"/>
      <w:contextualSpacing/>
    </w:pPr>
  </w:style>
  <w:style w:type="paragraph" w:styleId="Quote">
    <w:name w:val="Quote"/>
    <w:basedOn w:val="Normal"/>
    <w:next w:val="Normal"/>
    <w:link w:val="QuoteChar"/>
    <w:uiPriority w:val="29"/>
    <w:qFormat/>
    <w:rsid w:val="0010242A"/>
    <w:rPr>
      <w:i/>
      <w:iCs/>
      <w:color w:val="000000" w:themeColor="text1"/>
    </w:rPr>
  </w:style>
  <w:style w:type="character" w:customStyle="1" w:styleId="QuoteChar">
    <w:name w:val="Quote Char"/>
    <w:basedOn w:val="DefaultParagraphFont"/>
    <w:link w:val="Quote"/>
    <w:uiPriority w:val="29"/>
    <w:rsid w:val="0010242A"/>
    <w:rPr>
      <w:i/>
      <w:iCs/>
      <w:color w:val="000000" w:themeColor="text1"/>
    </w:rPr>
  </w:style>
  <w:style w:type="paragraph" w:styleId="IntenseQuote">
    <w:name w:val="Intense Quote"/>
    <w:basedOn w:val="Normal"/>
    <w:next w:val="Normal"/>
    <w:link w:val="IntenseQuoteChar"/>
    <w:uiPriority w:val="30"/>
    <w:qFormat/>
    <w:rsid w:val="001024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42A"/>
    <w:rPr>
      <w:b/>
      <w:bCs/>
      <w:i/>
      <w:iCs/>
      <w:color w:val="4F81BD" w:themeColor="accent1"/>
    </w:rPr>
  </w:style>
  <w:style w:type="character" w:styleId="SubtleEmphasis">
    <w:name w:val="Subtle Emphasis"/>
    <w:basedOn w:val="DefaultParagraphFont"/>
    <w:uiPriority w:val="19"/>
    <w:qFormat/>
    <w:rsid w:val="0010242A"/>
    <w:rPr>
      <w:i/>
      <w:iCs/>
      <w:color w:val="808080" w:themeColor="text1" w:themeTint="7F"/>
    </w:rPr>
  </w:style>
  <w:style w:type="character" w:styleId="IntenseEmphasis">
    <w:name w:val="Intense Emphasis"/>
    <w:basedOn w:val="DefaultParagraphFont"/>
    <w:uiPriority w:val="21"/>
    <w:qFormat/>
    <w:rsid w:val="0010242A"/>
    <w:rPr>
      <w:b/>
      <w:bCs/>
      <w:i/>
      <w:iCs/>
      <w:color w:val="4F81BD" w:themeColor="accent1"/>
    </w:rPr>
  </w:style>
  <w:style w:type="character" w:styleId="SubtleReference">
    <w:name w:val="Subtle Reference"/>
    <w:basedOn w:val="DefaultParagraphFont"/>
    <w:uiPriority w:val="31"/>
    <w:qFormat/>
    <w:rsid w:val="0010242A"/>
    <w:rPr>
      <w:smallCaps/>
      <w:color w:val="C0504D" w:themeColor="accent2"/>
      <w:u w:val="single"/>
    </w:rPr>
  </w:style>
  <w:style w:type="character" w:styleId="IntenseReference">
    <w:name w:val="Intense Reference"/>
    <w:basedOn w:val="DefaultParagraphFont"/>
    <w:uiPriority w:val="32"/>
    <w:qFormat/>
    <w:rsid w:val="0010242A"/>
    <w:rPr>
      <w:b/>
      <w:bCs/>
      <w:smallCaps/>
      <w:color w:val="C0504D" w:themeColor="accent2"/>
      <w:spacing w:val="5"/>
      <w:u w:val="single"/>
    </w:rPr>
  </w:style>
  <w:style w:type="character" w:styleId="BookTitle">
    <w:name w:val="Book Title"/>
    <w:basedOn w:val="DefaultParagraphFont"/>
    <w:uiPriority w:val="33"/>
    <w:qFormat/>
    <w:rsid w:val="0010242A"/>
    <w:rPr>
      <w:b/>
      <w:bCs/>
      <w:smallCaps/>
      <w:spacing w:val="5"/>
    </w:rPr>
  </w:style>
  <w:style w:type="paragraph" w:styleId="TOCHeading">
    <w:name w:val="TOC Heading"/>
    <w:basedOn w:val="Heading1"/>
    <w:next w:val="Normal"/>
    <w:uiPriority w:val="39"/>
    <w:semiHidden/>
    <w:unhideWhenUsed/>
    <w:qFormat/>
    <w:rsid w:val="0010242A"/>
    <w:pPr>
      <w:outlineLvl w:val="9"/>
    </w:pPr>
  </w:style>
  <w:style w:type="paragraph" w:styleId="Caption">
    <w:name w:val="caption"/>
    <w:basedOn w:val="Normal"/>
    <w:next w:val="Normal"/>
    <w:uiPriority w:val="35"/>
    <w:semiHidden/>
    <w:unhideWhenUsed/>
    <w:qFormat/>
    <w:rsid w:val="0010242A"/>
    <w:pPr>
      <w:spacing w:line="240" w:lineRule="auto"/>
    </w:pPr>
    <w:rPr>
      <w:b/>
      <w:bCs/>
      <w:color w:val="4F81BD" w:themeColor="accent1"/>
      <w:sz w:val="18"/>
      <w:szCs w:val="18"/>
    </w:rPr>
  </w:style>
  <w:style w:type="paragraph" w:customStyle="1" w:styleId="Bullet">
    <w:name w:val="Bullet"/>
    <w:rsid w:val="00D20136"/>
    <w:pPr>
      <w:numPr>
        <w:numId w:val="23"/>
      </w:numPr>
      <w:spacing w:before="60" w:after="60" w:line="240" w:lineRule="auto"/>
    </w:pPr>
    <w:rPr>
      <w:rFonts w:ascii="Tahoma" w:eastAsia="Times New Roman" w:hAnsi="Tahoma" w:cs="Times New Roman"/>
      <w:noProof/>
      <w:sz w:val="16"/>
      <w:szCs w:val="20"/>
      <w:lang w:bidi="ar-SA"/>
    </w:rPr>
  </w:style>
  <w:style w:type="paragraph" w:styleId="ListBullet2">
    <w:name w:val="List Bullet 2"/>
    <w:basedOn w:val="BodyText"/>
    <w:rsid w:val="00D20136"/>
    <w:pPr>
      <w:numPr>
        <w:numId w:val="24"/>
      </w:numPr>
      <w:tabs>
        <w:tab w:val="clear" w:pos="360"/>
        <w:tab w:val="num" w:pos="567"/>
      </w:tabs>
      <w:spacing w:before="0" w:after="120" w:line="240" w:lineRule="auto"/>
      <w:ind w:left="567" w:hanging="283"/>
    </w:pPr>
    <w:rPr>
      <w:rFonts w:ascii="Tahoma" w:eastAsia="Times New Roman" w:hAnsi="Tahoma" w:cs="Times New Roman"/>
      <w:i w:val="0"/>
      <w:sz w:val="16"/>
      <w:szCs w:val="20"/>
      <w:lang w:val="en-NZ" w:bidi="ar-SA"/>
    </w:rPr>
  </w:style>
  <w:style w:type="character" w:styleId="FootnoteReference">
    <w:name w:val="footnote reference"/>
    <w:semiHidden/>
    <w:rsid w:val="00D103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D76C6-41D7-4DA9-B587-E7B2A1E1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983D8911</Template>
  <TotalTime>9</TotalTime>
  <Pages>8</Pages>
  <Words>1743</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POSITION PURPOSE:</vt:lpstr>
    </vt:vector>
  </TitlesOfParts>
  <Company>Health Benefits Ltd</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PURPOSE:</dc:title>
  <dc:creator>Ellen Brown</dc:creator>
  <cp:keywords>Ellen Brown</cp:keywords>
  <cp:lastModifiedBy>Grant O'Kane</cp:lastModifiedBy>
  <cp:revision>3</cp:revision>
  <cp:lastPrinted>2017-01-19T19:04:00Z</cp:lastPrinted>
  <dcterms:created xsi:type="dcterms:W3CDTF">2018-05-01T21:10:00Z</dcterms:created>
  <dcterms:modified xsi:type="dcterms:W3CDTF">2018-05-01T21:19:00Z</dcterms:modified>
</cp:coreProperties>
</file>