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1E0" w:firstRow="1" w:lastRow="1" w:firstColumn="1" w:lastColumn="1" w:noHBand="0" w:noVBand="0"/>
      </w:tblPr>
      <w:tblGrid>
        <w:gridCol w:w="9606"/>
      </w:tblGrid>
      <w:tr w:rsidR="00F8623B" w:rsidRPr="003A4481" w:rsidTr="00216BA3">
        <w:trPr>
          <w:trHeight w:val="432"/>
        </w:trPr>
        <w:tc>
          <w:tcPr>
            <w:tcW w:w="9606" w:type="dxa"/>
            <w:shd w:val="clear" w:color="auto" w:fill="E6E6E6"/>
          </w:tcPr>
          <w:p w:rsidR="00F8623B" w:rsidRPr="003A4481" w:rsidRDefault="00F8623B" w:rsidP="00216BA3">
            <w:pPr>
              <w:pStyle w:val="Header"/>
              <w:spacing w:after="0"/>
              <w:rPr>
                <w:rFonts w:ascii="SyntaxSer" w:hAnsi="SyntaxSer"/>
                <w:sz w:val="20"/>
                <w:szCs w:val="20"/>
              </w:rPr>
            </w:pPr>
          </w:p>
        </w:tc>
      </w:tr>
    </w:tbl>
    <w:p w:rsidR="00F8623B" w:rsidRPr="003A4481" w:rsidRDefault="00F8623B" w:rsidP="00216BA3">
      <w:pPr>
        <w:spacing w:after="0"/>
        <w:rPr>
          <w:rFonts w:ascii="SyntaxSer" w:hAnsi="SyntaxSer"/>
          <w:sz w:val="16"/>
          <w:szCs w:val="16"/>
        </w:rPr>
      </w:pPr>
    </w:p>
    <w:tbl>
      <w:tblPr>
        <w:tblW w:w="5033" w:type="pct"/>
        <w:tblLook w:val="0000" w:firstRow="0" w:lastRow="0" w:firstColumn="0" w:lastColumn="0" w:noHBand="0" w:noVBand="0"/>
      </w:tblPr>
      <w:tblGrid>
        <w:gridCol w:w="2785"/>
        <w:gridCol w:w="6304"/>
      </w:tblGrid>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Position:</w:t>
            </w:r>
          </w:p>
        </w:tc>
        <w:tc>
          <w:tcPr>
            <w:tcW w:w="3468" w:type="pct"/>
          </w:tcPr>
          <w:p w:rsidR="00F8623B" w:rsidRPr="003A4481" w:rsidRDefault="002B2DDA" w:rsidP="00D10335">
            <w:pPr>
              <w:pStyle w:val="TableText"/>
              <w:rPr>
                <w:rFonts w:ascii="SyntaxSer" w:hAnsi="SyntaxSer" w:cstheme="minorHAnsi"/>
              </w:rPr>
            </w:pPr>
            <w:r>
              <w:rPr>
                <w:rFonts w:ascii="SyntaxSer" w:hAnsi="SyntaxSer" w:cstheme="minorHAnsi"/>
              </w:rPr>
              <w:t>Office Administrator</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Location:</w:t>
            </w:r>
          </w:p>
        </w:tc>
        <w:tc>
          <w:tcPr>
            <w:tcW w:w="3468" w:type="pct"/>
          </w:tcPr>
          <w:p w:rsidR="00F8623B" w:rsidRPr="003A4481" w:rsidRDefault="00111B33" w:rsidP="00D10335">
            <w:pPr>
              <w:pStyle w:val="TableText"/>
              <w:rPr>
                <w:rFonts w:ascii="SyntaxSer" w:hAnsi="SyntaxSer"/>
              </w:rPr>
            </w:pPr>
            <w:r>
              <w:rPr>
                <w:rFonts w:ascii="SyntaxSer" w:hAnsi="SyntaxSer"/>
              </w:rPr>
              <w:t>Invercargill</w:t>
            </w:r>
          </w:p>
        </w:tc>
      </w:tr>
      <w:tr w:rsidR="00F8623B" w:rsidRPr="003A4481" w:rsidTr="00D10335">
        <w:tc>
          <w:tcPr>
            <w:tcW w:w="1532" w:type="pct"/>
          </w:tcPr>
          <w:p w:rsidR="00F8623B" w:rsidRPr="00AA1735" w:rsidRDefault="00F8623B" w:rsidP="00D10335">
            <w:pPr>
              <w:pStyle w:val="TableHeaderText"/>
              <w:jc w:val="left"/>
              <w:rPr>
                <w:rFonts w:ascii="SyntaxSer" w:hAnsi="SyntaxSer"/>
              </w:rPr>
            </w:pPr>
            <w:r w:rsidRPr="00AA1735">
              <w:rPr>
                <w:rFonts w:ascii="SyntaxSer" w:hAnsi="SyntaxSer"/>
              </w:rPr>
              <w:t>FTE</w:t>
            </w:r>
          </w:p>
        </w:tc>
        <w:tc>
          <w:tcPr>
            <w:tcW w:w="3468" w:type="pct"/>
          </w:tcPr>
          <w:p w:rsidR="00F8623B" w:rsidRPr="00AA1735" w:rsidRDefault="002B2DDA" w:rsidP="00F8623B">
            <w:pPr>
              <w:pStyle w:val="TableText"/>
              <w:rPr>
                <w:rFonts w:ascii="SyntaxSer" w:hAnsi="SyntaxSer"/>
              </w:rPr>
            </w:pPr>
            <w:r w:rsidRPr="00AA1735">
              <w:rPr>
                <w:rFonts w:ascii="SyntaxSer" w:hAnsi="SyntaxSer"/>
              </w:rPr>
              <w:t>1 FTE</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Reports To:</w:t>
            </w:r>
          </w:p>
        </w:tc>
        <w:tc>
          <w:tcPr>
            <w:tcW w:w="3468" w:type="pct"/>
          </w:tcPr>
          <w:p w:rsidR="00F8623B" w:rsidRPr="003A4481" w:rsidRDefault="00741E7A" w:rsidP="00870598">
            <w:pPr>
              <w:pStyle w:val="TableText"/>
              <w:rPr>
                <w:rFonts w:ascii="SyntaxSer" w:hAnsi="SyntaxSer"/>
              </w:rPr>
            </w:pPr>
            <w:r>
              <w:rPr>
                <w:rFonts w:ascii="SyntaxSer" w:hAnsi="SyntaxSer"/>
              </w:rPr>
              <w:t>Clinical Services Manager</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Responsible For:</w:t>
            </w:r>
          </w:p>
        </w:tc>
        <w:tc>
          <w:tcPr>
            <w:tcW w:w="3468" w:type="pct"/>
          </w:tcPr>
          <w:p w:rsidR="00F8623B" w:rsidRPr="003A4481" w:rsidRDefault="002B2DDA" w:rsidP="00D10335">
            <w:pPr>
              <w:pStyle w:val="TableText"/>
              <w:rPr>
                <w:rFonts w:ascii="SyntaxSer" w:hAnsi="SyntaxSer"/>
              </w:rPr>
            </w:pPr>
            <w:r>
              <w:rPr>
                <w:rFonts w:ascii="SyntaxSer" w:hAnsi="SyntaxSer"/>
              </w:rPr>
              <w:t>Nil</w:t>
            </w:r>
          </w:p>
        </w:tc>
      </w:tr>
    </w:tbl>
    <w:p w:rsidR="00F8623B" w:rsidRPr="003A4481" w:rsidRDefault="00F8623B" w:rsidP="00216BA3">
      <w:pPr>
        <w:spacing w:after="0"/>
        <w:rPr>
          <w:rFonts w:ascii="SyntaxSer" w:hAnsi="SyntaxSer"/>
          <w:sz w:val="16"/>
          <w:szCs w:val="16"/>
        </w:rPr>
      </w:pPr>
    </w:p>
    <w:tbl>
      <w:tblPr>
        <w:tblW w:w="9606" w:type="dxa"/>
        <w:tblLook w:val="01E0" w:firstRow="1" w:lastRow="1" w:firstColumn="1" w:lastColumn="1" w:noHBand="0" w:noVBand="0"/>
      </w:tblPr>
      <w:tblGrid>
        <w:gridCol w:w="9606"/>
      </w:tblGrid>
      <w:tr w:rsidR="00F8623B" w:rsidRPr="003A4481" w:rsidTr="00D10335">
        <w:tc>
          <w:tcPr>
            <w:tcW w:w="9606" w:type="dxa"/>
            <w:shd w:val="clear" w:color="auto" w:fill="E6E6E6"/>
          </w:tcPr>
          <w:p w:rsidR="00F8623B" w:rsidRPr="003A4481" w:rsidRDefault="00F8623B" w:rsidP="00216BA3">
            <w:pPr>
              <w:pStyle w:val="Header"/>
              <w:spacing w:after="0"/>
              <w:rPr>
                <w:rFonts w:ascii="SyntaxSer" w:hAnsi="SyntaxSer"/>
                <w:sz w:val="20"/>
                <w:szCs w:val="20"/>
              </w:rPr>
            </w:pPr>
          </w:p>
        </w:tc>
      </w:tr>
    </w:tbl>
    <w:p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Overview</w:t>
      </w:r>
    </w:p>
    <w:p w:rsidR="00F8623B" w:rsidRPr="003A4481" w:rsidRDefault="0050252A" w:rsidP="00F8623B">
      <w:pPr>
        <w:jc w:val="both"/>
        <w:rPr>
          <w:rFonts w:ascii="SyntaxSer" w:hAnsi="SyntaxSer" w:cstheme="minorHAnsi"/>
        </w:rPr>
      </w:pPr>
      <w:r w:rsidRPr="003A4481">
        <w:rPr>
          <w:rFonts w:ascii="SyntaxSer" w:hAnsi="SyntaxSer" w:cstheme="minorHAnsi"/>
        </w:rPr>
        <w:t>WellSouth Primary Health Network</w:t>
      </w:r>
      <w:r w:rsidR="00F8623B" w:rsidRPr="003A4481">
        <w:rPr>
          <w:rFonts w:ascii="SyntaxSer" w:hAnsi="SyntaxSer" w:cstheme="minorHAnsi"/>
        </w:rPr>
        <w:t xml:space="preserve"> has responsibility for the provision of primary health services to approximately 280,000 enrolled patients in Otago and Southland, and contracts with Southern DHB and a number of other health funders. </w:t>
      </w:r>
      <w:r w:rsidR="00187C3E" w:rsidRPr="003A4481">
        <w:rPr>
          <w:rFonts w:ascii="SyntaxSer" w:hAnsi="SyntaxSer" w:cstheme="minorHAnsi"/>
        </w:rPr>
        <w:t>WellSouth</w:t>
      </w:r>
      <w:r w:rsidR="00F8623B" w:rsidRPr="003A4481">
        <w:rPr>
          <w:rFonts w:ascii="SyntaxSer" w:hAnsi="SyntaxSer" w:cstheme="minorHAnsi"/>
        </w:rPr>
        <w:t xml:space="preserve"> is constituted as a charitable trust with a </w:t>
      </w:r>
      <w:r w:rsidR="00F03F1F">
        <w:rPr>
          <w:rFonts w:ascii="SyntaxSer" w:hAnsi="SyntaxSer" w:cstheme="minorHAnsi"/>
        </w:rPr>
        <w:t>Board of 10 Trustees.</w:t>
      </w:r>
    </w:p>
    <w:p w:rsidR="00F8623B" w:rsidRPr="003A4481" w:rsidRDefault="0050252A"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works with health care clinicians, health care providers, Iwi and local communities to:</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 xml:space="preserve">Coordinate the delivery of regionally consistent high value primary care health services care across Otago and Southland that deliver real benefits to patients and the community through a range of evidence based and clinically proven health </w:t>
      </w:r>
      <w:proofErr w:type="spellStart"/>
      <w:r w:rsidRPr="003A4481">
        <w:rPr>
          <w:rFonts w:ascii="SyntaxSer" w:hAnsi="SyntaxSer" w:cstheme="minorHAnsi"/>
        </w:rPr>
        <w:t>programmes</w:t>
      </w:r>
      <w:proofErr w:type="spellEnd"/>
      <w:r w:rsidRPr="003A4481">
        <w:rPr>
          <w:rFonts w:ascii="SyntaxSer" w:hAnsi="SyntaxSer" w:cstheme="minorHAnsi"/>
        </w:rPr>
        <w:t xml:space="preserve">. </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Improve access to primary health care for the community.</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Encourage people to take responsibility for their own health.</w:t>
      </w:r>
    </w:p>
    <w:p w:rsidR="00F8623B" w:rsidRPr="003A4481" w:rsidRDefault="00187C3E"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has offices in Alexandra, Invercargill and Dunedin.</w:t>
      </w:r>
    </w:p>
    <w:p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Position Purpose</w:t>
      </w:r>
    </w:p>
    <w:p w:rsidR="00D20136" w:rsidRPr="00D20136" w:rsidRDefault="002B2DDA" w:rsidP="002B2DDA">
      <w:pPr>
        <w:pStyle w:val="TOC1"/>
        <w:spacing w:before="120" w:after="120"/>
        <w:jc w:val="both"/>
        <w:rPr>
          <w:rFonts w:ascii="SyntaxSer" w:hAnsi="SyntaxSer" w:cstheme="minorHAnsi"/>
          <w:b w:val="0"/>
          <w:color w:val="auto"/>
          <w:lang w:val="en-US"/>
        </w:rPr>
      </w:pPr>
      <w:r w:rsidRPr="002B2DDA">
        <w:rPr>
          <w:rFonts w:ascii="SyntaxSer" w:hAnsi="SyntaxSer" w:cstheme="minorHAnsi"/>
          <w:b w:val="0"/>
          <w:color w:val="auto"/>
          <w:lang w:val="en-US"/>
        </w:rPr>
        <w:t>The Office Administrator will provide general administrative support to assist the organisation deliver its contract obligations.</w:t>
      </w:r>
    </w:p>
    <w:p w:rsidR="00F8623B" w:rsidRPr="003A4481" w:rsidRDefault="00F8623B" w:rsidP="00D20136">
      <w:pPr>
        <w:pStyle w:val="TOC1"/>
        <w:tabs>
          <w:tab w:val="clear" w:pos="9072"/>
        </w:tabs>
        <w:spacing w:before="120" w:after="120"/>
        <w:jc w:val="both"/>
        <w:rPr>
          <w:rFonts w:ascii="SyntaxSer" w:hAnsi="SyntaxSer" w:cs="Arial"/>
          <w:bCs/>
          <w:szCs w:val="20"/>
        </w:rPr>
      </w:pPr>
      <w:r w:rsidRPr="003A4481">
        <w:rPr>
          <w:rFonts w:ascii="SyntaxSer" w:hAnsi="SyntaxSer" w:cs="Arial"/>
          <w:bCs/>
          <w:szCs w:val="20"/>
        </w:rPr>
        <w:t>Main Objectives</w:t>
      </w:r>
    </w:p>
    <w:p w:rsidR="002B2DDA" w:rsidRPr="002B2DDA" w:rsidRDefault="002B2DDA" w:rsidP="002B2DDA">
      <w:pPr>
        <w:pStyle w:val="TOC1"/>
        <w:numPr>
          <w:ilvl w:val="0"/>
          <w:numId w:val="9"/>
        </w:numPr>
        <w:spacing w:before="120" w:after="120"/>
        <w:jc w:val="both"/>
        <w:rPr>
          <w:rFonts w:ascii="SyntaxSer" w:hAnsi="SyntaxSer" w:cstheme="minorHAnsi"/>
          <w:b w:val="0"/>
          <w:color w:val="auto"/>
          <w:lang w:val="en-US"/>
        </w:rPr>
      </w:pPr>
      <w:r>
        <w:rPr>
          <w:rFonts w:ascii="SyntaxSer" w:hAnsi="SyntaxSer" w:cstheme="minorHAnsi"/>
          <w:b w:val="0"/>
          <w:color w:val="auto"/>
          <w:lang w:val="en-US"/>
        </w:rPr>
        <w:t xml:space="preserve">Provide </w:t>
      </w:r>
      <w:r w:rsidRPr="002B2DDA">
        <w:rPr>
          <w:rFonts w:ascii="SyntaxSer" w:hAnsi="SyntaxSer" w:cstheme="minorHAnsi"/>
          <w:b w:val="0"/>
          <w:color w:val="auto"/>
          <w:lang w:val="en-US"/>
        </w:rPr>
        <w:t>confidential, effecti</w:t>
      </w:r>
      <w:r w:rsidR="00921A75">
        <w:rPr>
          <w:rFonts w:ascii="SyntaxSer" w:hAnsi="SyntaxSer" w:cstheme="minorHAnsi"/>
          <w:b w:val="0"/>
          <w:color w:val="auto"/>
          <w:lang w:val="en-US"/>
        </w:rPr>
        <w:t>ve and efficient support to the</w:t>
      </w:r>
      <w:r w:rsidRPr="002B2DDA">
        <w:rPr>
          <w:rFonts w:ascii="SyntaxSer" w:hAnsi="SyntaxSer" w:cstheme="minorHAnsi"/>
          <w:b w:val="0"/>
          <w:color w:val="auto"/>
          <w:lang w:val="en-US"/>
        </w:rPr>
        <w:t xml:space="preserve"> WS Managers, staff and services delivery teams as necessary, in the administration, office and communications functions, and also support for projects and services implementation </w:t>
      </w:r>
    </w:p>
    <w:p w:rsidR="002B2DDA" w:rsidRPr="002B2DDA" w:rsidRDefault="002B2DDA" w:rsidP="002B2DDA">
      <w:pPr>
        <w:pStyle w:val="TOC1"/>
        <w:numPr>
          <w:ilvl w:val="0"/>
          <w:numId w:val="9"/>
        </w:numPr>
        <w:spacing w:before="120" w:after="120"/>
        <w:jc w:val="both"/>
        <w:rPr>
          <w:rFonts w:ascii="SyntaxSer" w:hAnsi="SyntaxSer" w:cstheme="minorHAnsi"/>
          <w:b w:val="0"/>
          <w:color w:val="auto"/>
          <w:lang w:val="en-US"/>
        </w:rPr>
      </w:pPr>
      <w:r w:rsidRPr="002B2DDA">
        <w:rPr>
          <w:rFonts w:ascii="SyntaxSer" w:hAnsi="SyntaxSer" w:cstheme="minorHAnsi"/>
          <w:b w:val="0"/>
          <w:color w:val="auto"/>
          <w:lang w:val="en-US"/>
        </w:rPr>
        <w:t xml:space="preserve">Provide office administration and secretarial functions to </w:t>
      </w:r>
      <w:r w:rsidR="008D6C2C">
        <w:rPr>
          <w:rFonts w:ascii="SyntaxSer" w:hAnsi="SyntaxSer" w:cstheme="minorHAnsi"/>
          <w:b w:val="0"/>
          <w:color w:val="auto"/>
          <w:lang w:val="en-US"/>
        </w:rPr>
        <w:t>the wider WS team</w:t>
      </w:r>
    </w:p>
    <w:p w:rsidR="002B2DDA" w:rsidRPr="002B2DDA" w:rsidRDefault="002B2DDA" w:rsidP="002B2DDA">
      <w:pPr>
        <w:pStyle w:val="TOC1"/>
        <w:numPr>
          <w:ilvl w:val="0"/>
          <w:numId w:val="9"/>
        </w:numPr>
        <w:spacing w:before="120" w:after="120"/>
        <w:jc w:val="both"/>
        <w:rPr>
          <w:rFonts w:ascii="SyntaxSer" w:hAnsi="SyntaxSer" w:cstheme="minorHAnsi"/>
          <w:b w:val="0"/>
          <w:color w:val="auto"/>
          <w:lang w:val="en-US"/>
        </w:rPr>
      </w:pPr>
      <w:r w:rsidRPr="002B2DDA">
        <w:rPr>
          <w:rFonts w:ascii="SyntaxSer" w:hAnsi="SyntaxSer" w:cstheme="minorHAnsi"/>
          <w:b w:val="0"/>
          <w:color w:val="auto"/>
          <w:lang w:val="en-US"/>
        </w:rPr>
        <w:t>Facilitate efficient administration and regional office functions in support of WS, including interaction with contracted service providers to WS</w:t>
      </w:r>
    </w:p>
    <w:p w:rsidR="00870598" w:rsidRPr="002B2DDA" w:rsidRDefault="00870598" w:rsidP="00870598">
      <w:pPr>
        <w:pStyle w:val="TOC1"/>
        <w:numPr>
          <w:ilvl w:val="0"/>
          <w:numId w:val="9"/>
        </w:numPr>
        <w:spacing w:before="120" w:after="120"/>
        <w:jc w:val="both"/>
        <w:rPr>
          <w:rFonts w:ascii="SyntaxSer" w:hAnsi="SyntaxSer" w:cstheme="minorHAnsi"/>
          <w:b w:val="0"/>
          <w:color w:val="auto"/>
          <w:lang w:val="en-US"/>
        </w:rPr>
      </w:pPr>
      <w:bookmarkStart w:id="0" w:name="_GoBack"/>
      <w:bookmarkEnd w:id="0"/>
      <w:r w:rsidRPr="002B2DDA">
        <w:rPr>
          <w:rFonts w:ascii="SyntaxSer" w:hAnsi="SyntaxSer" w:cstheme="minorHAnsi"/>
          <w:b w:val="0"/>
          <w:color w:val="auto"/>
          <w:lang w:val="en-US"/>
        </w:rPr>
        <w:t xml:space="preserve">Provide reception and ‘front of house’ and communications functions for the office </w:t>
      </w:r>
    </w:p>
    <w:p w:rsidR="00870598" w:rsidRPr="002B2DDA" w:rsidRDefault="00870598" w:rsidP="00870598">
      <w:pPr>
        <w:pStyle w:val="TOC1"/>
        <w:spacing w:before="120" w:after="120"/>
        <w:ind w:left="720"/>
        <w:jc w:val="both"/>
        <w:rPr>
          <w:rFonts w:ascii="SyntaxSer" w:hAnsi="SyntaxSer" w:cstheme="minorHAnsi"/>
          <w:b w:val="0"/>
          <w:color w:val="auto"/>
          <w:lang w:val="en-US"/>
        </w:rPr>
      </w:pPr>
    </w:p>
    <w:p w:rsidR="00216BA3" w:rsidRPr="003A4481" w:rsidRDefault="00216BA3" w:rsidP="00B55CFC">
      <w:pPr>
        <w:pStyle w:val="TOC1"/>
        <w:tabs>
          <w:tab w:val="clear" w:pos="9072"/>
        </w:tabs>
        <w:spacing w:before="120" w:after="120"/>
        <w:rPr>
          <w:rFonts w:ascii="SyntaxSer" w:hAnsi="SyntaxSer" w:cs="Arial"/>
          <w:bCs/>
          <w:szCs w:val="20"/>
        </w:rPr>
      </w:pPr>
    </w:p>
    <w:p w:rsidR="000C226D" w:rsidRPr="003A4481" w:rsidRDefault="00B55CFC" w:rsidP="00B55CFC">
      <w:pPr>
        <w:pStyle w:val="TOC1"/>
        <w:tabs>
          <w:tab w:val="clear" w:pos="9072"/>
        </w:tabs>
        <w:spacing w:before="120" w:after="120"/>
        <w:rPr>
          <w:rFonts w:ascii="SyntaxSer" w:hAnsi="SyntaxSer" w:cstheme="minorHAnsi"/>
        </w:rPr>
      </w:pPr>
      <w:r w:rsidRPr="003A4481">
        <w:rPr>
          <w:rFonts w:ascii="SyntaxSer" w:hAnsi="SyntaxSer" w:cs="Arial"/>
          <w:bCs/>
          <w:szCs w:val="20"/>
        </w:rPr>
        <w:lastRenderedPageBreak/>
        <w:t>Relationships</w:t>
      </w:r>
    </w:p>
    <w:p w:rsidR="008E5F64" w:rsidRDefault="000C226D" w:rsidP="00216BA3">
      <w:pPr>
        <w:spacing w:after="0"/>
        <w:rPr>
          <w:rFonts w:ascii="SyntaxSer" w:hAnsi="SyntaxSer" w:cstheme="minorHAnsi"/>
        </w:rPr>
      </w:pPr>
      <w:r w:rsidRPr="003A4481">
        <w:rPr>
          <w:rFonts w:ascii="SyntaxSer" w:hAnsi="SyntaxSer" w:cstheme="minorHAnsi"/>
          <w:b/>
        </w:rPr>
        <w:t>Reports to:</w:t>
      </w:r>
      <w:r w:rsidRPr="003A4481">
        <w:rPr>
          <w:rFonts w:ascii="SyntaxSer" w:hAnsi="SyntaxSer" w:cstheme="minorHAnsi"/>
          <w:b/>
        </w:rPr>
        <w:tab/>
      </w:r>
      <w:r w:rsidRPr="003A4481">
        <w:rPr>
          <w:rFonts w:ascii="SyntaxSer" w:hAnsi="SyntaxSer" w:cstheme="minorHAnsi"/>
          <w:b/>
        </w:rPr>
        <w:tab/>
      </w:r>
      <w:r w:rsidR="002B2DDA">
        <w:rPr>
          <w:rFonts w:ascii="SyntaxSer" w:hAnsi="SyntaxSer" w:cstheme="minorHAnsi"/>
          <w:b/>
        </w:rPr>
        <w:tab/>
      </w:r>
      <w:r w:rsidR="00711E1D">
        <w:rPr>
          <w:rFonts w:ascii="SyntaxSer" w:hAnsi="SyntaxSer"/>
        </w:rPr>
        <w:t>Clinical Services Manager</w:t>
      </w:r>
    </w:p>
    <w:p w:rsidR="000C226D" w:rsidRPr="003A4481" w:rsidRDefault="008E5F64" w:rsidP="00216BA3">
      <w:pPr>
        <w:spacing w:after="0"/>
        <w:rPr>
          <w:rFonts w:ascii="SyntaxSer" w:hAnsi="SyntaxSer" w:cstheme="minorHAnsi"/>
          <w:i/>
        </w:rPr>
      </w:pPr>
      <w:r>
        <w:rPr>
          <w:rFonts w:ascii="SyntaxSer" w:hAnsi="SyntaxSer" w:cstheme="minorHAnsi"/>
        </w:rPr>
        <w:tab/>
      </w:r>
      <w:r>
        <w:rPr>
          <w:rFonts w:ascii="SyntaxSer" w:hAnsi="SyntaxSer" w:cstheme="minorHAnsi"/>
        </w:rPr>
        <w:tab/>
      </w:r>
      <w:r>
        <w:rPr>
          <w:rFonts w:ascii="SyntaxSer" w:hAnsi="SyntaxSer" w:cstheme="minorHAnsi"/>
        </w:rPr>
        <w:tab/>
      </w:r>
      <w:r>
        <w:rPr>
          <w:rFonts w:ascii="SyntaxSer" w:hAnsi="SyntaxSer" w:cstheme="minorHAnsi"/>
        </w:rPr>
        <w:tab/>
      </w:r>
      <w:r w:rsidR="000C226D" w:rsidRPr="003A4481">
        <w:rPr>
          <w:rFonts w:ascii="SyntaxSer" w:hAnsi="SyntaxSer" w:cstheme="minorHAnsi"/>
        </w:rPr>
        <w:tab/>
      </w:r>
    </w:p>
    <w:p w:rsidR="00216BA3" w:rsidRPr="003A4481" w:rsidRDefault="00216BA3" w:rsidP="00216BA3">
      <w:pPr>
        <w:spacing w:after="0"/>
        <w:rPr>
          <w:rFonts w:ascii="SyntaxSer" w:hAnsi="SyntaxSer" w:cstheme="minorHAnsi"/>
        </w:rPr>
      </w:pPr>
    </w:p>
    <w:p w:rsidR="00711E1D" w:rsidRDefault="00857CDA" w:rsidP="006A4C38">
      <w:pPr>
        <w:spacing w:after="0"/>
        <w:rPr>
          <w:rFonts w:ascii="SyntaxSer" w:hAnsi="SyntaxSer" w:cstheme="minorHAnsi"/>
        </w:rPr>
      </w:pPr>
      <w:r w:rsidRPr="003A4481">
        <w:rPr>
          <w:rFonts w:ascii="SyntaxSer" w:hAnsi="SyntaxSer" w:cstheme="minorHAnsi"/>
          <w:b/>
        </w:rPr>
        <w:t>Internal Relationships:</w:t>
      </w:r>
      <w:r w:rsidR="000C226D" w:rsidRPr="003A4481">
        <w:rPr>
          <w:rFonts w:ascii="SyntaxSer" w:hAnsi="SyntaxSer" w:cstheme="minorHAnsi"/>
        </w:rPr>
        <w:tab/>
      </w:r>
      <w:r w:rsidR="00711E1D">
        <w:rPr>
          <w:rFonts w:ascii="SyntaxSer" w:hAnsi="SyntaxSer" w:cstheme="minorHAnsi"/>
        </w:rPr>
        <w:t>HPV Team</w:t>
      </w:r>
    </w:p>
    <w:p w:rsidR="00711E1D" w:rsidRDefault="00711E1D" w:rsidP="006A4C38">
      <w:pPr>
        <w:spacing w:after="0"/>
        <w:rPr>
          <w:rFonts w:ascii="SyntaxSer" w:hAnsi="SyntaxSer" w:cstheme="minorHAnsi"/>
        </w:rPr>
      </w:pPr>
      <w:r>
        <w:rPr>
          <w:rFonts w:ascii="SyntaxSer" w:hAnsi="SyntaxSer" w:cstheme="minorHAnsi"/>
        </w:rPr>
        <w:tab/>
      </w:r>
      <w:r>
        <w:rPr>
          <w:rFonts w:ascii="SyntaxSer" w:hAnsi="SyntaxSer" w:cstheme="minorHAnsi"/>
        </w:rPr>
        <w:tab/>
      </w:r>
      <w:r>
        <w:rPr>
          <w:rFonts w:ascii="SyntaxSer" w:hAnsi="SyntaxSer" w:cstheme="minorHAnsi"/>
        </w:rPr>
        <w:tab/>
      </w:r>
      <w:r>
        <w:rPr>
          <w:rFonts w:ascii="SyntaxSer" w:hAnsi="SyntaxSer" w:cstheme="minorHAnsi"/>
        </w:rPr>
        <w:tab/>
        <w:t>Long Term Conditions Team</w:t>
      </w:r>
    </w:p>
    <w:p w:rsidR="00857CDA" w:rsidRPr="003A4481" w:rsidRDefault="002B2DDA" w:rsidP="00711E1D">
      <w:pPr>
        <w:spacing w:after="0"/>
        <w:ind w:left="2160" w:firstLine="720"/>
        <w:rPr>
          <w:rFonts w:ascii="SyntaxSer" w:hAnsi="SyntaxSer" w:cstheme="minorHAnsi"/>
          <w:i/>
        </w:rPr>
      </w:pPr>
      <w:r>
        <w:rPr>
          <w:rFonts w:ascii="SyntaxSer" w:hAnsi="SyntaxSer" w:cstheme="minorHAnsi"/>
        </w:rPr>
        <w:t>All WellSouth staff</w:t>
      </w:r>
    </w:p>
    <w:p w:rsidR="00857CDA" w:rsidRPr="003A4481" w:rsidRDefault="00901C73" w:rsidP="006A4C38">
      <w:pPr>
        <w:spacing w:after="0"/>
        <w:rPr>
          <w:rFonts w:ascii="SyntaxSer" w:hAnsi="SyntaxSer" w:cstheme="minorHAnsi"/>
          <w:i/>
        </w:rPr>
      </w:pPr>
      <w:r w:rsidRPr="003A4481">
        <w:rPr>
          <w:rFonts w:ascii="SyntaxSer" w:hAnsi="SyntaxSer" w:cstheme="minorHAnsi"/>
          <w:i/>
        </w:rPr>
        <w:tab/>
      </w:r>
      <w:r w:rsidRPr="003A4481">
        <w:rPr>
          <w:rFonts w:ascii="SyntaxSer" w:hAnsi="SyntaxSer" w:cstheme="minorHAnsi"/>
          <w:i/>
        </w:rPr>
        <w:tab/>
      </w:r>
      <w:r w:rsidRPr="003A4481">
        <w:rPr>
          <w:rFonts w:ascii="SyntaxSer" w:hAnsi="SyntaxSer" w:cstheme="minorHAnsi"/>
          <w:i/>
        </w:rPr>
        <w:tab/>
      </w:r>
      <w:r w:rsidRPr="003A4481">
        <w:rPr>
          <w:rFonts w:ascii="SyntaxSer" w:hAnsi="SyntaxSer" w:cstheme="minorHAnsi"/>
          <w:i/>
        </w:rPr>
        <w:tab/>
      </w:r>
    </w:p>
    <w:p w:rsidR="00216BA3" w:rsidRPr="003A4481" w:rsidRDefault="00216BA3" w:rsidP="00216BA3">
      <w:pPr>
        <w:spacing w:after="0"/>
        <w:rPr>
          <w:rFonts w:ascii="SyntaxSer" w:hAnsi="SyntaxSer" w:cstheme="minorHAnsi"/>
          <w:b/>
        </w:rPr>
      </w:pPr>
    </w:p>
    <w:p w:rsidR="002B2DDA" w:rsidRPr="002B2DDA" w:rsidRDefault="00857CDA" w:rsidP="002B2DDA">
      <w:pPr>
        <w:spacing w:after="0"/>
        <w:ind w:left="2880" w:hanging="2880"/>
        <w:rPr>
          <w:rFonts w:ascii="SyntaxSer" w:hAnsi="SyntaxSer" w:cstheme="minorHAnsi"/>
        </w:rPr>
      </w:pPr>
      <w:r w:rsidRPr="003A4481">
        <w:rPr>
          <w:rFonts w:ascii="SyntaxSer" w:hAnsi="SyntaxSer" w:cstheme="minorHAnsi"/>
          <w:b/>
        </w:rPr>
        <w:t>External</w:t>
      </w:r>
      <w:r w:rsidR="000C226D" w:rsidRPr="003A4481">
        <w:rPr>
          <w:rFonts w:ascii="SyntaxSer" w:hAnsi="SyntaxSer" w:cstheme="minorHAnsi"/>
          <w:b/>
        </w:rPr>
        <w:t xml:space="preserve"> Relationships:</w:t>
      </w:r>
      <w:r w:rsidR="000C226D" w:rsidRPr="003A4481">
        <w:rPr>
          <w:rFonts w:ascii="SyntaxSer" w:hAnsi="SyntaxSer" w:cstheme="minorHAnsi"/>
          <w:b/>
          <w:i/>
        </w:rPr>
        <w:tab/>
      </w:r>
      <w:r w:rsidR="002B2DDA" w:rsidRPr="002B2DDA">
        <w:rPr>
          <w:rFonts w:ascii="SyntaxSer" w:hAnsi="SyntaxSer" w:cstheme="minorHAnsi"/>
        </w:rPr>
        <w:t xml:space="preserve">WS Board and </w:t>
      </w:r>
      <w:r w:rsidR="002B2DDA">
        <w:rPr>
          <w:rFonts w:ascii="SyntaxSer" w:hAnsi="SyntaxSer" w:cstheme="minorHAnsi"/>
        </w:rPr>
        <w:t>subcommittees</w:t>
      </w:r>
      <w:r w:rsidR="002B2DDA" w:rsidRPr="002B2DDA">
        <w:rPr>
          <w:rFonts w:ascii="SyntaxSer" w:hAnsi="SyntaxSer" w:cstheme="minorHAnsi"/>
        </w:rPr>
        <w:t xml:space="preserve"> </w:t>
      </w:r>
    </w:p>
    <w:p w:rsidR="002B2DDA" w:rsidRPr="002B2DDA" w:rsidRDefault="002B2DDA" w:rsidP="002B2DDA">
      <w:pPr>
        <w:spacing w:after="0"/>
        <w:ind w:left="2880"/>
        <w:rPr>
          <w:rFonts w:ascii="SyntaxSer" w:hAnsi="SyntaxSer" w:cstheme="minorHAnsi"/>
        </w:rPr>
      </w:pPr>
      <w:r w:rsidRPr="002B2DDA">
        <w:rPr>
          <w:rFonts w:ascii="SyntaxSer" w:hAnsi="SyntaxSer" w:cstheme="minorHAnsi"/>
        </w:rPr>
        <w:t>Primary Health Care Providers, including general practices, Maori and Pacific Island providers, NGOs, Allied Health Professionals (e.g. Pharmacists, Physiotherapists</w:t>
      </w:r>
      <w:r>
        <w:rPr>
          <w:rFonts w:ascii="SyntaxSer" w:hAnsi="SyntaxSer" w:cstheme="minorHAnsi"/>
        </w:rPr>
        <w:t xml:space="preserve"> etc.), Public Health South </w:t>
      </w:r>
      <w:proofErr w:type="spellStart"/>
      <w:r>
        <w:rPr>
          <w:rFonts w:ascii="SyntaxSer" w:hAnsi="SyntaxSer" w:cstheme="minorHAnsi"/>
        </w:rPr>
        <w:t>etc</w:t>
      </w:r>
      <w:proofErr w:type="spellEnd"/>
    </w:p>
    <w:p w:rsidR="002B2DDA" w:rsidRPr="002B2DDA" w:rsidRDefault="002B2DDA" w:rsidP="002B2DDA">
      <w:pPr>
        <w:spacing w:after="0"/>
        <w:ind w:left="2880"/>
        <w:rPr>
          <w:rFonts w:ascii="SyntaxSer" w:hAnsi="SyntaxSer" w:cstheme="minorHAnsi"/>
        </w:rPr>
      </w:pPr>
      <w:r w:rsidRPr="002B2DDA">
        <w:rPr>
          <w:rFonts w:ascii="SyntaxSer" w:hAnsi="SyntaxSer" w:cstheme="minorHAnsi"/>
        </w:rPr>
        <w:t>SDHB staff</w:t>
      </w:r>
    </w:p>
    <w:p w:rsidR="00857CDA" w:rsidRPr="003A4481" w:rsidRDefault="002B2DDA" w:rsidP="002B2DDA">
      <w:pPr>
        <w:spacing w:after="0"/>
        <w:ind w:left="2880"/>
        <w:rPr>
          <w:rFonts w:ascii="SyntaxSer" w:hAnsi="SyntaxSer" w:cstheme="minorHAnsi"/>
          <w:i/>
        </w:rPr>
      </w:pPr>
      <w:r w:rsidRPr="002B2DDA">
        <w:rPr>
          <w:rFonts w:ascii="SyntaxSer" w:hAnsi="SyntaxSer" w:cstheme="minorHAnsi"/>
        </w:rPr>
        <w:t>Contractors to WS</w:t>
      </w:r>
      <w:r w:rsidR="00711E1D">
        <w:rPr>
          <w:rFonts w:ascii="SyntaxSer" w:hAnsi="SyntaxSer" w:cstheme="minorHAnsi"/>
        </w:rPr>
        <w:t>,</w:t>
      </w:r>
      <w:r w:rsidR="00111B33">
        <w:rPr>
          <w:rFonts w:ascii="SyntaxSer" w:hAnsi="SyntaxSer" w:cstheme="minorHAnsi"/>
        </w:rPr>
        <w:t xml:space="preserve"> </w:t>
      </w:r>
      <w:r>
        <w:rPr>
          <w:rFonts w:ascii="SyntaxSer" w:hAnsi="SyntaxSer" w:cstheme="minorHAnsi"/>
        </w:rPr>
        <w:t>o</w:t>
      </w:r>
      <w:r w:rsidRPr="002B2DDA">
        <w:rPr>
          <w:rFonts w:ascii="SyntaxSer" w:hAnsi="SyntaxSer" w:cstheme="minorHAnsi"/>
        </w:rPr>
        <w:t>ther organizations and businesses as appropria</w:t>
      </w:r>
      <w:r w:rsidRPr="008E5F64">
        <w:rPr>
          <w:rFonts w:ascii="SyntaxSer" w:hAnsi="SyntaxSer" w:cstheme="minorHAnsi"/>
        </w:rPr>
        <w:t>te</w:t>
      </w: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Treaty of Waitangi</w:t>
      </w:r>
    </w:p>
    <w:p w:rsidR="000C226D" w:rsidRPr="003A4481" w:rsidRDefault="0050252A" w:rsidP="009A0297">
      <w:pPr>
        <w:jc w:val="both"/>
        <w:rPr>
          <w:rFonts w:ascii="SyntaxSer" w:hAnsi="SyntaxSer" w:cstheme="minorHAnsi"/>
        </w:rPr>
      </w:pPr>
      <w:r w:rsidRPr="003A4481">
        <w:rPr>
          <w:rFonts w:ascii="SyntaxSer" w:hAnsi="SyntaxSer" w:cstheme="minorHAnsi"/>
        </w:rPr>
        <w:t xml:space="preserve">WellSouth </w:t>
      </w:r>
      <w:r w:rsidR="000C226D" w:rsidRPr="003A4481">
        <w:rPr>
          <w:rFonts w:ascii="SyntaxSer" w:hAnsi="SyntaxSer" w:cstheme="minorHAnsi"/>
        </w:rPr>
        <w:t>is committed to its obligations under the Treaty of Waitangi.  As an employee you are required to give effect to the principles of the Treaty of Waitangi - Partnership, Participation and Protection.</w:t>
      </w: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Health and Safety</w:t>
      </w:r>
    </w:p>
    <w:p w:rsidR="00D20136" w:rsidRPr="003A4481" w:rsidRDefault="0050252A" w:rsidP="009A0297">
      <w:pPr>
        <w:jc w:val="both"/>
        <w:rPr>
          <w:rFonts w:ascii="SyntaxSer" w:hAnsi="SyntaxSer" w:cstheme="minorHAnsi"/>
          <w:snapToGrid w:val="0"/>
          <w:spacing w:val="-3"/>
          <w:lang w:val="en-GB"/>
        </w:rPr>
      </w:pPr>
      <w:r w:rsidRPr="003A4481">
        <w:rPr>
          <w:rFonts w:ascii="SyntaxSer" w:hAnsi="SyntaxSer" w:cstheme="minorHAnsi"/>
        </w:rPr>
        <w:t>WellSouth</w:t>
      </w:r>
      <w:r w:rsidRPr="003A4481">
        <w:rPr>
          <w:rFonts w:ascii="SyntaxSer" w:hAnsi="SyntaxSer" w:cstheme="minorHAnsi"/>
          <w:snapToGrid w:val="0"/>
        </w:rPr>
        <w:t xml:space="preserve"> </w:t>
      </w:r>
      <w:r w:rsidR="000C226D" w:rsidRPr="003A4481">
        <w:rPr>
          <w:rFonts w:ascii="SyntaxSer" w:hAnsi="SyntaxSer" w:cstheme="minorHAnsi"/>
          <w:snapToGrid w:val="0"/>
        </w:rPr>
        <w:t xml:space="preserve">is committed to achieving the highest level of health and safety for its staff. All employees are expected to take initiative and identify, report and resolve issues that may cause harm to themselves or others in the organization.  </w:t>
      </w:r>
      <w:r w:rsidR="006E2AF6" w:rsidRPr="003A4481">
        <w:rPr>
          <w:rFonts w:ascii="SyntaxSer" w:hAnsi="SyntaxSer" w:cstheme="minorHAnsi"/>
          <w:snapToGrid w:val="0"/>
          <w:spacing w:val="-3"/>
          <w:lang w:val="en-GB"/>
        </w:rPr>
        <w:t xml:space="preserve">As an employee of </w:t>
      </w:r>
      <w:r w:rsidR="00187C3E" w:rsidRPr="003A4481">
        <w:rPr>
          <w:rFonts w:ascii="SyntaxSer" w:hAnsi="SyntaxSer" w:cstheme="minorHAnsi"/>
        </w:rPr>
        <w:t>WellSouth</w:t>
      </w:r>
      <w:r w:rsidR="000C226D" w:rsidRPr="003A4481">
        <w:rPr>
          <w:rFonts w:ascii="SyntaxSer" w:hAnsi="SyntaxSer" w:cstheme="minorHAnsi"/>
          <w:snapToGrid w:val="0"/>
          <w:spacing w:val="-3"/>
          <w:lang w:val="en-GB"/>
        </w:rPr>
        <w:t>, the health and safety of clients and colleagues, as well as your own, are your responsibility. You are expected to work safely at all times, and to actively participate in health and safety programs in your area. It is expected that you will report all accidents or potential hazards to your manager.</w:t>
      </w:r>
    </w:p>
    <w:p w:rsidR="00216BA3" w:rsidRPr="003A4481" w:rsidRDefault="00216BA3" w:rsidP="00216BA3">
      <w:pPr>
        <w:pStyle w:val="TOC1"/>
        <w:tabs>
          <w:tab w:val="clear" w:pos="9072"/>
        </w:tabs>
        <w:spacing w:before="120" w:after="120"/>
        <w:rPr>
          <w:rFonts w:ascii="SyntaxSer" w:hAnsi="SyntaxSer" w:cs="Times New Roman"/>
          <w:bCs/>
          <w:szCs w:val="20"/>
        </w:rPr>
      </w:pPr>
      <w:r w:rsidRPr="003A4481">
        <w:rPr>
          <w:rFonts w:ascii="SyntaxSer" w:hAnsi="SyntaxSer" w:cs="Times New Roman"/>
          <w:bCs/>
          <w:szCs w:val="20"/>
        </w:rPr>
        <w:t>Key Tasks and Accountabilities</w:t>
      </w:r>
    </w:p>
    <w:p w:rsidR="0010242A" w:rsidRPr="003A4481" w:rsidRDefault="00216BA3" w:rsidP="00216BA3">
      <w:pPr>
        <w:spacing w:before="120" w:after="120"/>
        <w:jc w:val="both"/>
        <w:rPr>
          <w:rFonts w:ascii="SyntaxSer" w:hAnsi="SyntaxSer" w:cstheme="minorHAnsi"/>
          <w:snapToGrid w:val="0"/>
          <w:spacing w:val="-3"/>
          <w:lang w:val="en-GB"/>
        </w:rPr>
      </w:pPr>
      <w:r w:rsidRPr="003A4481">
        <w:rPr>
          <w:rFonts w:ascii="SyntaxSer" w:hAnsi="SyntaxSer"/>
        </w:rPr>
        <w:t>The table below provides an overview of the key responsibilities for this position in the form of deliverables and expected outcomes.  The deliverables outlined are included in, but not limited to the role.</w:t>
      </w:r>
    </w:p>
    <w:tbl>
      <w:tblPr>
        <w:tblW w:w="8910" w:type="dxa"/>
        <w:tblInd w:w="10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9"/>
        <w:gridCol w:w="4511"/>
      </w:tblGrid>
      <w:tr w:rsidR="000C226D" w:rsidRPr="003A4481" w:rsidTr="00216BA3">
        <w:tc>
          <w:tcPr>
            <w:tcW w:w="4399" w:type="dxa"/>
          </w:tcPr>
          <w:p w:rsidR="000C226D" w:rsidRPr="003A4481" w:rsidRDefault="000C226D">
            <w:pPr>
              <w:spacing w:before="40" w:after="40"/>
              <w:rPr>
                <w:rFonts w:ascii="SyntaxSer" w:hAnsi="SyntaxSer" w:cstheme="minorHAnsi"/>
                <w:b/>
              </w:rPr>
            </w:pPr>
            <w:r w:rsidRPr="003A4481">
              <w:rPr>
                <w:rFonts w:ascii="SyntaxSer" w:hAnsi="SyntaxSer" w:cstheme="minorHAnsi"/>
                <w:b/>
              </w:rPr>
              <w:t>KEY TASKS/ACCOUNTABILITIES</w:t>
            </w:r>
          </w:p>
        </w:tc>
        <w:tc>
          <w:tcPr>
            <w:tcW w:w="4511" w:type="dxa"/>
          </w:tcPr>
          <w:p w:rsidR="000C226D" w:rsidRPr="003A4481" w:rsidRDefault="000C226D">
            <w:pPr>
              <w:spacing w:before="40" w:after="40"/>
              <w:rPr>
                <w:rFonts w:ascii="SyntaxSer" w:hAnsi="SyntaxSer" w:cstheme="minorHAnsi"/>
                <w:b/>
              </w:rPr>
            </w:pPr>
            <w:r w:rsidRPr="003A4481">
              <w:rPr>
                <w:rFonts w:ascii="SyntaxSer" w:hAnsi="SyntaxSer" w:cstheme="minorHAnsi"/>
                <w:b/>
              </w:rPr>
              <w:t>PERFORMANCE INDICATORS</w:t>
            </w:r>
          </w:p>
        </w:tc>
      </w:tr>
      <w:tr w:rsidR="00857CDA" w:rsidRPr="003A4481" w:rsidTr="00216BA3">
        <w:tc>
          <w:tcPr>
            <w:tcW w:w="4399" w:type="dxa"/>
          </w:tcPr>
          <w:p w:rsidR="00857CDA" w:rsidRPr="00111B33" w:rsidRDefault="002B2DDA" w:rsidP="004F7BC9">
            <w:pPr>
              <w:pStyle w:val="ListParagraph"/>
              <w:numPr>
                <w:ilvl w:val="0"/>
                <w:numId w:val="32"/>
              </w:numPr>
              <w:spacing w:before="40" w:after="40"/>
              <w:rPr>
                <w:rFonts w:ascii="SyntaxSer" w:hAnsi="SyntaxSer" w:cstheme="minorHAnsi"/>
                <w:i/>
              </w:rPr>
            </w:pPr>
            <w:r w:rsidRPr="00111B33">
              <w:rPr>
                <w:rFonts w:ascii="SyntaxSer" w:hAnsi="SyntaxSer" w:cs="Arial"/>
                <w:bCs/>
                <w:lang w:val="en-GB"/>
              </w:rPr>
              <w:t>Administration</w:t>
            </w:r>
          </w:p>
        </w:tc>
        <w:tc>
          <w:tcPr>
            <w:tcW w:w="4511" w:type="dxa"/>
          </w:tcPr>
          <w:p w:rsidR="002B2DDA" w:rsidRPr="002B2DDA" w:rsidRDefault="002B2DDA" w:rsidP="002B2DDA">
            <w:pPr>
              <w:pStyle w:val="ListParagraph"/>
              <w:numPr>
                <w:ilvl w:val="0"/>
                <w:numId w:val="32"/>
              </w:numPr>
              <w:spacing w:before="40" w:after="40"/>
              <w:rPr>
                <w:rFonts w:ascii="SyntaxSer" w:hAnsi="SyntaxSer" w:cstheme="minorHAnsi"/>
              </w:rPr>
            </w:pPr>
            <w:r>
              <w:rPr>
                <w:rFonts w:ascii="SyntaxSer" w:hAnsi="SyntaxSer" w:cstheme="minorHAnsi"/>
              </w:rPr>
              <w:t xml:space="preserve">Familiarity </w:t>
            </w:r>
            <w:r w:rsidRPr="002B2DDA">
              <w:rPr>
                <w:rFonts w:ascii="SyntaxSer" w:hAnsi="SyntaxSer" w:cstheme="minorHAnsi"/>
              </w:rPr>
              <w:t>with and active involvement in WS service planning/development initiatives</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 xml:space="preserve">Familiarity with established performance reporting, monitoring and preparation of data, information and commentary </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Familiarity with all aspects of the work undertaken by WS in order to take responsibility for those functions which the Managers</w:t>
            </w:r>
            <w:r w:rsidR="00741E7A">
              <w:rPr>
                <w:rFonts w:ascii="SyntaxSer" w:hAnsi="SyntaxSer" w:cstheme="minorHAnsi"/>
              </w:rPr>
              <w:t>/Team Leaders</w:t>
            </w:r>
            <w:r w:rsidRPr="002B2DDA">
              <w:rPr>
                <w:rFonts w:ascii="SyntaxSer" w:hAnsi="SyntaxSer" w:cstheme="minorHAnsi"/>
              </w:rPr>
              <w:t xml:space="preserve"> may devolve to the Office Administrator</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 xml:space="preserve">Timely and complete maintenance of management, services and administrative </w:t>
            </w:r>
            <w:r w:rsidRPr="002B2DDA">
              <w:rPr>
                <w:rFonts w:ascii="SyntaxSer" w:hAnsi="SyntaxSer" w:cstheme="minorHAnsi"/>
              </w:rPr>
              <w:lastRenderedPageBreak/>
              <w:t>records/filing/ documentation in support of WS activities</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 xml:space="preserve">Accurate and complete Minutes of meetings as and when required </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Order and maintain office supplies, stationery and equipment as necessary</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 xml:space="preserve">Have a good knowledge of all work undertaken by WS in order to provide administrative and </w:t>
            </w:r>
            <w:proofErr w:type="spellStart"/>
            <w:r w:rsidRPr="002B2DDA">
              <w:rPr>
                <w:rFonts w:ascii="SyntaxSer" w:hAnsi="SyntaxSer" w:cstheme="minorHAnsi"/>
              </w:rPr>
              <w:t>organisational</w:t>
            </w:r>
            <w:proofErr w:type="spellEnd"/>
            <w:r w:rsidRPr="002B2DDA">
              <w:rPr>
                <w:rFonts w:ascii="SyntaxSer" w:hAnsi="SyntaxSer" w:cstheme="minorHAnsi"/>
              </w:rPr>
              <w:t xml:space="preserve"> support to other WS team members</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Work effectively with all parties to promote and provide services that reflect the philosophy of WS</w:t>
            </w:r>
          </w:p>
          <w:p w:rsidR="002B2DDA" w:rsidRPr="002B2DDA"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 xml:space="preserve">Ensure overall office smooth running, including cleanliness and presentation of the </w:t>
            </w:r>
            <w:r w:rsidR="00111B33">
              <w:rPr>
                <w:rFonts w:ascii="SyntaxSer" w:hAnsi="SyntaxSer" w:cstheme="minorHAnsi"/>
              </w:rPr>
              <w:t>Invercargill</w:t>
            </w:r>
            <w:r w:rsidR="008E5F64">
              <w:rPr>
                <w:rFonts w:ascii="SyntaxSer" w:hAnsi="SyntaxSer" w:cstheme="minorHAnsi"/>
              </w:rPr>
              <w:t xml:space="preserve"> </w:t>
            </w:r>
            <w:r w:rsidRPr="002B2DDA">
              <w:rPr>
                <w:rFonts w:ascii="SyntaxSer" w:hAnsi="SyntaxSer" w:cstheme="minorHAnsi"/>
              </w:rPr>
              <w:t>office building</w:t>
            </w:r>
          </w:p>
          <w:p w:rsidR="00D20136" w:rsidRDefault="002B2DDA" w:rsidP="002B2DDA">
            <w:pPr>
              <w:pStyle w:val="ListParagraph"/>
              <w:numPr>
                <w:ilvl w:val="0"/>
                <w:numId w:val="32"/>
              </w:numPr>
              <w:spacing w:before="40" w:after="40"/>
              <w:rPr>
                <w:rFonts w:ascii="SyntaxSer" w:hAnsi="SyntaxSer" w:cstheme="minorHAnsi"/>
              </w:rPr>
            </w:pPr>
            <w:r w:rsidRPr="002B2DDA">
              <w:rPr>
                <w:rFonts w:ascii="SyntaxSer" w:hAnsi="SyntaxSer" w:cstheme="minorHAnsi"/>
              </w:rPr>
              <w:t>Close cooperation with other office administrators to ensure continuous cover and support for the role</w:t>
            </w:r>
          </w:p>
          <w:p w:rsidR="00D20136" w:rsidRPr="00AA1735" w:rsidRDefault="008E5F64" w:rsidP="00AA1735">
            <w:pPr>
              <w:pStyle w:val="ListParagraph"/>
              <w:numPr>
                <w:ilvl w:val="0"/>
                <w:numId w:val="32"/>
              </w:numPr>
              <w:spacing w:before="40" w:after="40"/>
              <w:rPr>
                <w:rFonts w:ascii="SyntaxSer" w:hAnsi="SyntaxSer" w:cstheme="minorHAnsi"/>
              </w:rPr>
            </w:pPr>
            <w:r>
              <w:rPr>
                <w:rFonts w:ascii="SyntaxSer" w:hAnsi="SyntaxSer" w:cstheme="minorHAnsi"/>
              </w:rPr>
              <w:t>Maintain a current desk file</w:t>
            </w:r>
          </w:p>
        </w:tc>
      </w:tr>
      <w:tr w:rsidR="00857CDA" w:rsidRPr="003A4481" w:rsidTr="00216BA3">
        <w:tc>
          <w:tcPr>
            <w:tcW w:w="4399" w:type="dxa"/>
          </w:tcPr>
          <w:p w:rsidR="00D20136" w:rsidRPr="003A4481" w:rsidRDefault="002B2DDA" w:rsidP="002B2DDA">
            <w:pPr>
              <w:numPr>
                <w:ilvl w:val="0"/>
                <w:numId w:val="31"/>
              </w:numPr>
              <w:spacing w:before="40" w:after="40"/>
              <w:rPr>
                <w:rFonts w:ascii="SyntaxSer" w:hAnsi="SyntaxSer"/>
              </w:rPr>
            </w:pPr>
            <w:r>
              <w:rPr>
                <w:rFonts w:ascii="SyntaxSer" w:hAnsi="SyntaxSer"/>
              </w:rPr>
              <w:lastRenderedPageBreak/>
              <w:t xml:space="preserve">Communication </w:t>
            </w:r>
          </w:p>
        </w:tc>
        <w:tc>
          <w:tcPr>
            <w:tcW w:w="4511" w:type="dxa"/>
          </w:tcPr>
          <w:p w:rsidR="002B2DDA" w:rsidRPr="002B2DDA" w:rsidRDefault="002B2DDA" w:rsidP="002B2DDA">
            <w:pPr>
              <w:numPr>
                <w:ilvl w:val="0"/>
                <w:numId w:val="31"/>
              </w:numPr>
              <w:spacing w:before="40" w:after="40"/>
              <w:rPr>
                <w:rFonts w:ascii="SyntaxSer" w:hAnsi="SyntaxSer" w:cstheme="minorHAnsi"/>
                <w:iCs/>
              </w:rPr>
            </w:pPr>
            <w:r>
              <w:rPr>
                <w:rFonts w:ascii="SyntaxSer" w:hAnsi="SyntaxSer" w:cstheme="minorHAnsi"/>
                <w:iCs/>
              </w:rPr>
              <w:t xml:space="preserve">Provide </w:t>
            </w:r>
            <w:r w:rsidRPr="002B2DDA">
              <w:rPr>
                <w:rFonts w:ascii="SyntaxSer" w:hAnsi="SyntaxSer" w:cstheme="minorHAnsi"/>
                <w:iCs/>
              </w:rPr>
              <w:t xml:space="preserve">efficient and friendly reception, communications and ‘front of house’ duties, including </w:t>
            </w:r>
            <w:proofErr w:type="spellStart"/>
            <w:r w:rsidRPr="002B2DDA">
              <w:rPr>
                <w:rFonts w:ascii="SyntaxSer" w:hAnsi="SyntaxSer" w:cstheme="minorHAnsi"/>
                <w:iCs/>
              </w:rPr>
              <w:t>telephonist</w:t>
            </w:r>
            <w:proofErr w:type="spellEnd"/>
            <w:r w:rsidRPr="002B2DDA">
              <w:rPr>
                <w:rFonts w:ascii="SyntaxSer" w:hAnsi="SyntaxSer" w:cstheme="minorHAnsi"/>
                <w:iCs/>
              </w:rPr>
              <w:t xml:space="preserve"> and receptionist duties. Includes answering and directing phone calls, message taking; phone call, mail and visitor screening  </w:t>
            </w:r>
          </w:p>
          <w:p w:rsidR="002B2DDA" w:rsidRPr="002B2DDA" w:rsidRDefault="002B2DDA" w:rsidP="002B2DDA">
            <w:pPr>
              <w:numPr>
                <w:ilvl w:val="0"/>
                <w:numId w:val="31"/>
              </w:numPr>
              <w:spacing w:before="40" w:after="40"/>
              <w:rPr>
                <w:rFonts w:ascii="SyntaxSer" w:hAnsi="SyntaxSer" w:cstheme="minorHAnsi"/>
                <w:iCs/>
              </w:rPr>
            </w:pPr>
            <w:r w:rsidRPr="002B2DDA">
              <w:rPr>
                <w:rFonts w:ascii="SyntaxSer" w:hAnsi="SyntaxSer" w:cstheme="minorHAnsi"/>
                <w:iCs/>
              </w:rPr>
              <w:t>Strive to be a productive and supportive member of the WS Team</w:t>
            </w:r>
          </w:p>
          <w:p w:rsidR="002B2DDA" w:rsidRPr="002B2DDA" w:rsidRDefault="002B2DDA" w:rsidP="002B2DDA">
            <w:pPr>
              <w:numPr>
                <w:ilvl w:val="0"/>
                <w:numId w:val="31"/>
              </w:numPr>
              <w:spacing w:before="40" w:after="40"/>
              <w:rPr>
                <w:rFonts w:ascii="SyntaxSer" w:hAnsi="SyntaxSer" w:cstheme="minorHAnsi"/>
                <w:iCs/>
              </w:rPr>
            </w:pPr>
            <w:r w:rsidRPr="002B2DDA">
              <w:rPr>
                <w:rFonts w:ascii="SyntaxSer" w:hAnsi="SyntaxSer" w:cstheme="minorHAnsi"/>
                <w:iCs/>
              </w:rPr>
              <w:t xml:space="preserve">Effectively build relationships with other providers within the WS community, particularly with Maori and Pacific providers </w:t>
            </w:r>
          </w:p>
          <w:p w:rsidR="002B2DDA" w:rsidRPr="002B2DDA" w:rsidRDefault="002B2DDA" w:rsidP="002B2DDA">
            <w:pPr>
              <w:numPr>
                <w:ilvl w:val="0"/>
                <w:numId w:val="31"/>
              </w:numPr>
              <w:spacing w:before="40" w:after="40"/>
              <w:rPr>
                <w:rFonts w:ascii="SyntaxSer" w:hAnsi="SyntaxSer" w:cstheme="minorHAnsi"/>
                <w:iCs/>
              </w:rPr>
            </w:pPr>
            <w:r w:rsidRPr="002B2DDA">
              <w:rPr>
                <w:rFonts w:ascii="SyntaxSer" w:hAnsi="SyntaxSer" w:cstheme="minorHAnsi"/>
                <w:iCs/>
              </w:rPr>
              <w:t xml:space="preserve">Assist in the development of positive, ongoing communication and links between community groups, NGO’s and other health professionals and providers </w:t>
            </w:r>
          </w:p>
          <w:p w:rsidR="002B2DDA" w:rsidRPr="002B2DDA" w:rsidRDefault="002B2DDA" w:rsidP="002B2DDA">
            <w:pPr>
              <w:numPr>
                <w:ilvl w:val="0"/>
                <w:numId w:val="31"/>
              </w:numPr>
              <w:spacing w:before="40" w:after="40"/>
              <w:rPr>
                <w:rFonts w:ascii="SyntaxSer" w:hAnsi="SyntaxSer" w:cstheme="minorHAnsi"/>
                <w:iCs/>
              </w:rPr>
            </w:pPr>
            <w:r w:rsidRPr="002B2DDA">
              <w:rPr>
                <w:rFonts w:ascii="SyntaxSer" w:hAnsi="SyntaxSer" w:cstheme="minorHAnsi"/>
                <w:iCs/>
              </w:rPr>
              <w:t xml:space="preserve">Work effectively with colleagues in similar roles to enable sharing of opportunities </w:t>
            </w:r>
          </w:p>
          <w:p w:rsidR="00857CDA" w:rsidRPr="003A4481" w:rsidRDefault="002B2DDA" w:rsidP="002B2DDA">
            <w:pPr>
              <w:numPr>
                <w:ilvl w:val="0"/>
                <w:numId w:val="31"/>
              </w:numPr>
              <w:spacing w:before="40" w:after="40"/>
              <w:rPr>
                <w:rFonts w:ascii="SyntaxSer" w:hAnsi="SyntaxSer" w:cstheme="minorHAnsi"/>
                <w:iCs/>
              </w:rPr>
            </w:pPr>
            <w:r w:rsidRPr="002B2DDA">
              <w:rPr>
                <w:rFonts w:ascii="SyntaxSer" w:hAnsi="SyntaxSer" w:cstheme="minorHAnsi"/>
                <w:iCs/>
              </w:rPr>
              <w:t>Speak and write clearly; convey essential information without unnecessary complexity.</w:t>
            </w:r>
          </w:p>
        </w:tc>
      </w:tr>
      <w:tr w:rsidR="00857CDA" w:rsidRPr="003A4481" w:rsidTr="00216BA3">
        <w:tc>
          <w:tcPr>
            <w:tcW w:w="4399" w:type="dxa"/>
          </w:tcPr>
          <w:p w:rsidR="00857CDA" w:rsidRPr="004F7BC9" w:rsidRDefault="00857CDA" w:rsidP="004F7BC9">
            <w:pPr>
              <w:pStyle w:val="ListParagraph"/>
              <w:numPr>
                <w:ilvl w:val="0"/>
                <w:numId w:val="33"/>
              </w:numPr>
              <w:spacing w:before="40" w:after="40"/>
              <w:rPr>
                <w:rFonts w:ascii="SyntaxSer" w:hAnsi="SyntaxSer" w:cstheme="minorHAnsi"/>
                <w:iCs/>
              </w:rPr>
            </w:pPr>
            <w:r w:rsidRPr="004F7BC9">
              <w:rPr>
                <w:rFonts w:ascii="SyntaxSer" w:hAnsi="SyntaxSer" w:cstheme="minorHAnsi"/>
                <w:iCs/>
              </w:rPr>
              <w:t xml:space="preserve">Adhere </w:t>
            </w:r>
            <w:r w:rsidR="00B32695" w:rsidRPr="004F7BC9">
              <w:rPr>
                <w:rFonts w:ascii="SyntaxSer" w:hAnsi="SyntaxSer" w:cstheme="minorHAnsi"/>
                <w:iCs/>
              </w:rPr>
              <w:t xml:space="preserve">to all </w:t>
            </w:r>
            <w:r w:rsidR="0050252A" w:rsidRPr="004F7BC9">
              <w:rPr>
                <w:rFonts w:ascii="SyntaxSer" w:hAnsi="SyntaxSer" w:cstheme="minorHAnsi"/>
              </w:rPr>
              <w:t>WellSouth</w:t>
            </w:r>
            <w:r w:rsidR="0050252A" w:rsidRPr="004F7BC9">
              <w:rPr>
                <w:rFonts w:ascii="SyntaxSer" w:hAnsi="SyntaxSer" w:cstheme="minorHAnsi"/>
                <w:iCs/>
              </w:rPr>
              <w:t xml:space="preserve"> </w:t>
            </w:r>
            <w:r w:rsidRPr="004F7BC9">
              <w:rPr>
                <w:rFonts w:ascii="SyntaxSer" w:hAnsi="SyntaxSer" w:cstheme="minorHAnsi"/>
                <w:iCs/>
              </w:rPr>
              <w:t>policies and procedures</w:t>
            </w:r>
          </w:p>
        </w:tc>
        <w:tc>
          <w:tcPr>
            <w:tcW w:w="4511" w:type="dxa"/>
          </w:tcPr>
          <w:p w:rsidR="00857CDA" w:rsidRPr="003A4481" w:rsidRDefault="00857CDA" w:rsidP="004F7BC9">
            <w:pPr>
              <w:numPr>
                <w:ilvl w:val="0"/>
                <w:numId w:val="31"/>
              </w:numPr>
              <w:spacing w:before="40" w:after="40"/>
              <w:rPr>
                <w:rFonts w:ascii="SyntaxSer" w:hAnsi="SyntaxSer" w:cstheme="minorHAnsi"/>
                <w:iCs/>
              </w:rPr>
            </w:pPr>
            <w:r w:rsidRPr="003A4481">
              <w:rPr>
                <w:rFonts w:ascii="SyntaxSer" w:hAnsi="SyntaxSer" w:cstheme="minorHAnsi"/>
                <w:iCs/>
              </w:rPr>
              <w:t xml:space="preserve">All </w:t>
            </w:r>
            <w:r w:rsidR="0050252A" w:rsidRPr="003A4481">
              <w:rPr>
                <w:rFonts w:ascii="SyntaxSer" w:hAnsi="SyntaxSer" w:cstheme="minorHAnsi"/>
              </w:rPr>
              <w:t>WellSouth</w:t>
            </w:r>
            <w:r w:rsidR="0050252A" w:rsidRPr="003A4481">
              <w:rPr>
                <w:rFonts w:ascii="SyntaxSer" w:hAnsi="SyntaxSer" w:cstheme="minorHAnsi"/>
                <w:iCs/>
              </w:rPr>
              <w:t xml:space="preserve"> </w:t>
            </w:r>
            <w:r w:rsidRPr="003A4481">
              <w:rPr>
                <w:rFonts w:ascii="SyntaxSer" w:hAnsi="SyntaxSer" w:cstheme="minorHAnsi"/>
                <w:iCs/>
              </w:rPr>
              <w:t>policies and procedures are adhered to</w:t>
            </w:r>
          </w:p>
        </w:tc>
      </w:tr>
      <w:tr w:rsidR="0057775A" w:rsidRPr="003A4481" w:rsidTr="00216BA3">
        <w:tc>
          <w:tcPr>
            <w:tcW w:w="4399" w:type="dxa"/>
          </w:tcPr>
          <w:p w:rsidR="0057775A" w:rsidRPr="004F7BC9" w:rsidRDefault="0057775A" w:rsidP="004F7BC9">
            <w:pPr>
              <w:pStyle w:val="ListParagraph"/>
              <w:numPr>
                <w:ilvl w:val="0"/>
                <w:numId w:val="33"/>
              </w:numPr>
              <w:spacing w:before="40" w:after="40"/>
              <w:rPr>
                <w:rFonts w:ascii="SyntaxSer" w:hAnsi="SyntaxSer" w:cstheme="minorHAnsi"/>
                <w:iCs/>
              </w:rPr>
            </w:pPr>
            <w:r w:rsidRPr="002947C1">
              <w:rPr>
                <w:rFonts w:ascii="SyntaxSer" w:hAnsi="SyntaxSer"/>
              </w:rPr>
              <w:t>Any other duties, as reasonably requested.</w:t>
            </w:r>
          </w:p>
        </w:tc>
        <w:tc>
          <w:tcPr>
            <w:tcW w:w="4511" w:type="dxa"/>
          </w:tcPr>
          <w:p w:rsidR="0057775A" w:rsidRPr="003A4481" w:rsidRDefault="0057775A" w:rsidP="004F7BC9">
            <w:pPr>
              <w:numPr>
                <w:ilvl w:val="0"/>
                <w:numId w:val="31"/>
              </w:numPr>
              <w:spacing w:before="40" w:after="40"/>
              <w:rPr>
                <w:rFonts w:ascii="SyntaxSer" w:hAnsi="SyntaxSer" w:cstheme="minorHAnsi"/>
                <w:iCs/>
              </w:rPr>
            </w:pPr>
            <w:r>
              <w:rPr>
                <w:rFonts w:ascii="SyntaxSer" w:hAnsi="SyntaxSer" w:cstheme="minorHAnsi"/>
                <w:iCs/>
              </w:rPr>
              <w:t>Management and staff experience professional support on request</w:t>
            </w:r>
          </w:p>
        </w:tc>
      </w:tr>
    </w:tbl>
    <w:p w:rsidR="000C226D" w:rsidRDefault="000C226D">
      <w:pPr>
        <w:rPr>
          <w:rFonts w:ascii="SyntaxSer" w:hAnsi="SyntaxSer" w:cstheme="minorHAnsi"/>
        </w:rPr>
      </w:pPr>
    </w:p>
    <w:p w:rsidR="002B2DDA" w:rsidRDefault="002B2DDA">
      <w:pPr>
        <w:rPr>
          <w:rFonts w:ascii="SyntaxSer" w:hAnsi="SyntaxSer" w:cstheme="minorHAnsi"/>
        </w:rPr>
      </w:pPr>
    </w:p>
    <w:p w:rsidR="002B2DDA" w:rsidRPr="003A4481" w:rsidRDefault="002B2DDA">
      <w:pPr>
        <w:rPr>
          <w:rFonts w:ascii="SyntaxSer" w:hAnsi="SyntaxSer" w:cstheme="minorHAnsi"/>
        </w:rPr>
      </w:pP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Person Specification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140"/>
        <w:gridCol w:w="2610"/>
      </w:tblGrid>
      <w:tr w:rsidR="00937223" w:rsidRPr="003A4481" w:rsidTr="0010242A">
        <w:tc>
          <w:tcPr>
            <w:tcW w:w="2250" w:type="dxa"/>
          </w:tcPr>
          <w:p w:rsidR="00937223" w:rsidRPr="003A4481" w:rsidRDefault="00937223">
            <w:pPr>
              <w:rPr>
                <w:rFonts w:ascii="SyntaxSer" w:hAnsi="SyntaxSer" w:cstheme="minorHAnsi"/>
                <w:b/>
              </w:rPr>
            </w:pPr>
          </w:p>
        </w:tc>
        <w:tc>
          <w:tcPr>
            <w:tcW w:w="4140" w:type="dxa"/>
          </w:tcPr>
          <w:p w:rsidR="00937223" w:rsidRPr="003A4481" w:rsidRDefault="00937223">
            <w:pPr>
              <w:rPr>
                <w:rFonts w:ascii="SyntaxSer" w:hAnsi="SyntaxSer" w:cstheme="minorHAnsi"/>
                <w:b/>
              </w:rPr>
            </w:pPr>
            <w:r w:rsidRPr="003A4481">
              <w:rPr>
                <w:rFonts w:ascii="SyntaxSer" w:hAnsi="SyntaxSer" w:cstheme="minorHAnsi"/>
                <w:b/>
              </w:rPr>
              <w:t>Essential</w:t>
            </w:r>
          </w:p>
        </w:tc>
        <w:tc>
          <w:tcPr>
            <w:tcW w:w="2610" w:type="dxa"/>
          </w:tcPr>
          <w:p w:rsidR="00937223" w:rsidRPr="003A4481" w:rsidRDefault="0050252A">
            <w:pPr>
              <w:rPr>
                <w:rFonts w:ascii="SyntaxSer" w:hAnsi="SyntaxSer" w:cstheme="minorHAnsi"/>
                <w:b/>
              </w:rPr>
            </w:pPr>
            <w:r w:rsidRPr="003A4481">
              <w:rPr>
                <w:rFonts w:ascii="SyntaxSer" w:hAnsi="SyntaxSer" w:cstheme="minorHAnsi"/>
                <w:b/>
              </w:rPr>
              <w:t>Desirable</w:t>
            </w:r>
          </w:p>
        </w:tc>
      </w:tr>
      <w:tr w:rsidR="00937223" w:rsidRPr="003A4481" w:rsidTr="0010242A">
        <w:tc>
          <w:tcPr>
            <w:tcW w:w="2250" w:type="dxa"/>
          </w:tcPr>
          <w:p w:rsidR="00937223" w:rsidRPr="003A4481" w:rsidRDefault="00D10335" w:rsidP="0010242A">
            <w:pPr>
              <w:rPr>
                <w:rFonts w:ascii="SyntaxSer" w:hAnsi="SyntaxSer" w:cstheme="minorHAnsi"/>
                <w:b/>
              </w:rPr>
            </w:pPr>
            <w:r w:rsidRPr="00CE4769">
              <w:rPr>
                <w:rFonts w:ascii="SyntaxSer" w:hAnsi="SyntaxSer" w:cs="Arial"/>
                <w:b/>
              </w:rPr>
              <w:t xml:space="preserve">Treaty of Waitangi Responsiveness </w:t>
            </w:r>
            <w:r w:rsidRPr="00CE4769">
              <w:rPr>
                <w:rFonts w:ascii="SyntaxSer" w:hAnsi="SyntaxSer" w:cs="Arial"/>
              </w:rPr>
              <w:t>(cultural safety)</w:t>
            </w:r>
          </w:p>
        </w:tc>
        <w:tc>
          <w:tcPr>
            <w:tcW w:w="4140" w:type="dxa"/>
          </w:tcPr>
          <w:p w:rsidR="002B2DDA" w:rsidRPr="002B2DDA" w:rsidRDefault="002B2DDA" w:rsidP="002B2DDA">
            <w:pPr>
              <w:pStyle w:val="ListParagraph"/>
              <w:numPr>
                <w:ilvl w:val="0"/>
                <w:numId w:val="34"/>
              </w:numPr>
              <w:spacing w:line="240" w:lineRule="auto"/>
              <w:rPr>
                <w:rFonts w:ascii="SyntaxSer" w:hAnsi="SyntaxSer" w:cs="Arial"/>
              </w:rPr>
            </w:pPr>
            <w:r w:rsidRPr="002B2DDA">
              <w:rPr>
                <w:rFonts w:ascii="SyntaxSer" w:hAnsi="SyntaxSer" w:cs="Arial"/>
              </w:rPr>
              <w:t>Have an understanding of the Treaty of Waitangi</w:t>
            </w:r>
          </w:p>
          <w:p w:rsidR="00937223" w:rsidRPr="008E5F64" w:rsidRDefault="002B2DDA" w:rsidP="008E5F64">
            <w:pPr>
              <w:pStyle w:val="ListParagraph"/>
              <w:numPr>
                <w:ilvl w:val="0"/>
                <w:numId w:val="34"/>
              </w:numPr>
              <w:spacing w:line="240" w:lineRule="auto"/>
              <w:rPr>
                <w:rFonts w:ascii="SyntaxSer" w:hAnsi="SyntaxSer" w:cs="Arial"/>
              </w:rPr>
            </w:pPr>
            <w:r w:rsidRPr="002B2DDA">
              <w:rPr>
                <w:rFonts w:ascii="SyntaxSer" w:hAnsi="SyntaxSer" w:cs="Arial"/>
              </w:rPr>
              <w:t>Work and complete duties in a culturally appropriate manne</w:t>
            </w:r>
            <w:r w:rsidR="008E5F64">
              <w:rPr>
                <w:rFonts w:ascii="SyntaxSer" w:hAnsi="SyntaxSer" w:cs="Arial"/>
              </w:rPr>
              <w:t>r</w:t>
            </w:r>
          </w:p>
        </w:tc>
        <w:tc>
          <w:tcPr>
            <w:tcW w:w="2610" w:type="dxa"/>
          </w:tcPr>
          <w:p w:rsidR="00937223" w:rsidRPr="003A4481" w:rsidRDefault="00937223" w:rsidP="00D10335">
            <w:pPr>
              <w:spacing w:line="240" w:lineRule="auto"/>
              <w:rPr>
                <w:rFonts w:ascii="SyntaxSer" w:hAnsi="SyntaxSer" w:cstheme="minorHAnsi"/>
                <w:b/>
              </w:rPr>
            </w:pPr>
          </w:p>
        </w:tc>
      </w:tr>
      <w:tr w:rsidR="00D10335" w:rsidRPr="003A4481" w:rsidTr="0010242A">
        <w:tc>
          <w:tcPr>
            <w:tcW w:w="2250" w:type="dxa"/>
          </w:tcPr>
          <w:p w:rsidR="00D10335" w:rsidRPr="00CE4769" w:rsidRDefault="00D10335" w:rsidP="0010242A">
            <w:pPr>
              <w:rPr>
                <w:rFonts w:ascii="SyntaxSer" w:hAnsi="SyntaxSer" w:cs="Arial"/>
                <w:b/>
              </w:rPr>
            </w:pPr>
            <w:r w:rsidRPr="00CE4769">
              <w:rPr>
                <w:rFonts w:ascii="SyntaxSer" w:hAnsi="SyntaxSer" w:cs="Arial"/>
                <w:b/>
              </w:rPr>
              <w:t xml:space="preserve">Qualifications </w:t>
            </w:r>
            <w:r w:rsidRPr="00CE4769">
              <w:rPr>
                <w:rFonts w:ascii="SyntaxSer" w:hAnsi="SyntaxSer" w:cs="Arial"/>
              </w:rPr>
              <w:t>(</w:t>
            </w:r>
            <w:proofErr w:type="spellStart"/>
            <w:r w:rsidRPr="00CE4769">
              <w:rPr>
                <w:rFonts w:ascii="SyntaxSer" w:hAnsi="SyntaxSer" w:cs="Arial"/>
              </w:rPr>
              <w:t>eg</w:t>
            </w:r>
            <w:proofErr w:type="spellEnd"/>
            <w:r w:rsidRPr="00CE4769">
              <w:rPr>
                <w:rFonts w:ascii="SyntaxSer" w:hAnsi="SyntaxSer" w:cs="Arial"/>
              </w:rPr>
              <w:t>, tertiary, professional)</w:t>
            </w:r>
          </w:p>
        </w:tc>
        <w:tc>
          <w:tcPr>
            <w:tcW w:w="4140" w:type="dxa"/>
          </w:tcPr>
          <w:p w:rsidR="00D10335" w:rsidRPr="00D10335" w:rsidRDefault="00D10335" w:rsidP="002B2DDA">
            <w:pPr>
              <w:pStyle w:val="ListParagraph"/>
              <w:numPr>
                <w:ilvl w:val="0"/>
                <w:numId w:val="27"/>
              </w:numPr>
              <w:spacing w:line="240" w:lineRule="auto"/>
              <w:rPr>
                <w:rFonts w:ascii="SyntaxSer" w:hAnsi="SyntaxSer" w:cs="Arial"/>
              </w:rPr>
            </w:pPr>
          </w:p>
        </w:tc>
        <w:tc>
          <w:tcPr>
            <w:tcW w:w="2610" w:type="dxa"/>
          </w:tcPr>
          <w:p w:rsidR="00D10335" w:rsidRPr="001E31D3" w:rsidRDefault="001E31D3" w:rsidP="002B2DDA">
            <w:pPr>
              <w:pStyle w:val="ListParagraph"/>
              <w:numPr>
                <w:ilvl w:val="0"/>
                <w:numId w:val="27"/>
              </w:numPr>
              <w:spacing w:line="240" w:lineRule="auto"/>
              <w:rPr>
                <w:rFonts w:ascii="SyntaxSer" w:hAnsi="SyntaxSer" w:cstheme="minorHAnsi"/>
              </w:rPr>
            </w:pPr>
            <w:r w:rsidRPr="001E31D3">
              <w:rPr>
                <w:rFonts w:ascii="SyntaxSer" w:hAnsi="SyntaxSer" w:cstheme="minorHAnsi"/>
              </w:rPr>
              <w:t>Certificate/Diploma in Business Management</w:t>
            </w:r>
          </w:p>
        </w:tc>
      </w:tr>
      <w:tr w:rsidR="00937223" w:rsidRPr="003A4481" w:rsidTr="0010242A">
        <w:tc>
          <w:tcPr>
            <w:tcW w:w="2250" w:type="dxa"/>
          </w:tcPr>
          <w:p w:rsidR="00937223" w:rsidRPr="003A4481" w:rsidRDefault="00937223" w:rsidP="00937223">
            <w:pPr>
              <w:rPr>
                <w:rFonts w:ascii="SyntaxSer" w:hAnsi="SyntaxSer" w:cstheme="minorHAnsi"/>
                <w:b/>
              </w:rPr>
            </w:pPr>
            <w:r w:rsidRPr="003A4481">
              <w:rPr>
                <w:rFonts w:ascii="SyntaxSer" w:hAnsi="SyntaxSer" w:cstheme="minorHAnsi"/>
                <w:b/>
              </w:rPr>
              <w:t>Professional Experience</w:t>
            </w:r>
          </w:p>
        </w:tc>
        <w:tc>
          <w:tcPr>
            <w:tcW w:w="4140" w:type="dxa"/>
          </w:tcPr>
          <w:p w:rsidR="00937223" w:rsidRPr="003A4481" w:rsidRDefault="002B2DDA" w:rsidP="00D10335">
            <w:pPr>
              <w:numPr>
                <w:ilvl w:val="0"/>
                <w:numId w:val="15"/>
              </w:numPr>
              <w:spacing w:line="240" w:lineRule="auto"/>
              <w:rPr>
                <w:rFonts w:ascii="SyntaxSer" w:hAnsi="SyntaxSer" w:cstheme="minorHAnsi"/>
                <w:b/>
              </w:rPr>
            </w:pPr>
            <w:r w:rsidRPr="002B2DDA">
              <w:rPr>
                <w:rFonts w:ascii="SyntaxSer" w:hAnsi="SyntaxSer" w:cs="Arial"/>
              </w:rPr>
              <w:t>Proven experience in administration and management support duties</w:t>
            </w:r>
          </w:p>
        </w:tc>
        <w:tc>
          <w:tcPr>
            <w:tcW w:w="2610" w:type="dxa"/>
          </w:tcPr>
          <w:p w:rsidR="002B2DDA" w:rsidRPr="002B2DDA" w:rsidRDefault="002B2DDA" w:rsidP="002B2DDA">
            <w:pPr>
              <w:pStyle w:val="ListParagraph"/>
              <w:numPr>
                <w:ilvl w:val="0"/>
                <w:numId w:val="15"/>
              </w:numPr>
              <w:spacing w:line="240" w:lineRule="auto"/>
              <w:rPr>
                <w:rFonts w:ascii="SyntaxSer" w:hAnsi="SyntaxSer" w:cs="Arial"/>
              </w:rPr>
            </w:pPr>
            <w:r w:rsidRPr="002B2DDA">
              <w:rPr>
                <w:rFonts w:ascii="SyntaxSer" w:hAnsi="SyntaxSer" w:cs="Arial"/>
              </w:rPr>
              <w:t>Experience in the health sector would be an advantage</w:t>
            </w:r>
          </w:p>
          <w:p w:rsidR="00937223" w:rsidRPr="003A4481" w:rsidRDefault="00937223" w:rsidP="002B2DDA">
            <w:pPr>
              <w:pStyle w:val="TableText"/>
              <w:keepNext/>
              <w:numPr>
                <w:ilvl w:val="0"/>
                <w:numId w:val="15"/>
              </w:numPr>
              <w:spacing w:line="240" w:lineRule="auto"/>
              <w:outlineLvl w:val="0"/>
              <w:rPr>
                <w:rFonts w:ascii="SyntaxSer" w:hAnsi="SyntaxSer" w:cstheme="minorHAnsi"/>
                <w:b/>
              </w:rPr>
            </w:pPr>
          </w:p>
        </w:tc>
      </w:tr>
      <w:tr w:rsidR="00D10335" w:rsidRPr="003A4481" w:rsidTr="0010242A">
        <w:tc>
          <w:tcPr>
            <w:tcW w:w="2250" w:type="dxa"/>
          </w:tcPr>
          <w:p w:rsidR="00D10335" w:rsidRPr="003A4481" w:rsidRDefault="00D10335" w:rsidP="00937223">
            <w:pPr>
              <w:rPr>
                <w:rFonts w:ascii="SyntaxSer" w:hAnsi="SyntaxSer" w:cstheme="minorHAnsi"/>
                <w:b/>
              </w:rPr>
            </w:pPr>
            <w:r w:rsidRPr="00CE4769">
              <w:rPr>
                <w:rFonts w:ascii="SyntaxSer" w:hAnsi="SyntaxSer" w:cs="Arial"/>
                <w:b/>
              </w:rPr>
              <w:t xml:space="preserve">Business / Technical Skills </w:t>
            </w:r>
            <w:r w:rsidRPr="00CE4769">
              <w:rPr>
                <w:rFonts w:ascii="SyntaxSer" w:hAnsi="SyntaxSer" w:cs="Arial"/>
              </w:rPr>
              <w:t>(</w:t>
            </w:r>
            <w:r w:rsidR="004F7BC9" w:rsidRPr="00CE4769">
              <w:rPr>
                <w:rFonts w:ascii="SyntaxSer" w:hAnsi="SyntaxSer" w:cs="Arial"/>
              </w:rPr>
              <w:t>e.g.</w:t>
            </w:r>
            <w:r w:rsidRPr="00CE4769">
              <w:rPr>
                <w:rFonts w:ascii="SyntaxSer" w:hAnsi="SyntaxSer" w:cs="Arial"/>
              </w:rPr>
              <w:t>, computing, negotiating, leadership, project management)</w:t>
            </w:r>
          </w:p>
        </w:tc>
        <w:tc>
          <w:tcPr>
            <w:tcW w:w="4140" w:type="dxa"/>
          </w:tcPr>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Strong coordination and administration skills with excellent attention to detail and the ability to manage competing priorities</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 xml:space="preserve">Good </w:t>
            </w:r>
            <w:proofErr w:type="spellStart"/>
            <w:r w:rsidRPr="002B2DDA">
              <w:rPr>
                <w:rFonts w:ascii="SyntaxSer" w:hAnsi="SyntaxSer" w:cs="Arial"/>
              </w:rPr>
              <w:t>organisational</w:t>
            </w:r>
            <w:proofErr w:type="spellEnd"/>
            <w:r w:rsidRPr="002B2DDA">
              <w:rPr>
                <w:rFonts w:ascii="SyntaxSer" w:hAnsi="SyntaxSer" w:cs="Arial"/>
              </w:rPr>
              <w:t xml:space="preserve"> and time management skills with the ability to follow a task through to completion, working well under pressure to meet deadlines when required</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Demonstrated experience in office administration with a comprehensive knowledge of Microsoft Office, specifically Word, Excel and Outlook</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Excellent communication and interpersonal skills, with the ability to maintain confidentiality and use discretion</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Able to work effectively and independently as well as part of a multidisciplinary team</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Adaptable and flexible in the work environment, with the ability to think laterally</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 xml:space="preserve">Sound problem solving skills </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Open to change and willing to adopt and initiate change within the overall development of services to better meet the needs of those we serve</w:t>
            </w:r>
          </w:p>
          <w:p w:rsidR="002B2DDA"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Respect for others – promotion of mutual trust</w:t>
            </w:r>
          </w:p>
          <w:p w:rsidR="00D10335" w:rsidRPr="002B2DDA" w:rsidRDefault="002B2DDA" w:rsidP="002B2DDA">
            <w:pPr>
              <w:pStyle w:val="ListParagraph"/>
              <w:numPr>
                <w:ilvl w:val="0"/>
                <w:numId w:val="27"/>
              </w:numPr>
              <w:spacing w:line="240" w:lineRule="auto"/>
              <w:rPr>
                <w:rFonts w:ascii="SyntaxSer" w:hAnsi="SyntaxSer" w:cs="Arial"/>
              </w:rPr>
            </w:pPr>
            <w:r w:rsidRPr="002B2DDA">
              <w:rPr>
                <w:rFonts w:ascii="SyntaxSer" w:hAnsi="SyntaxSer" w:cs="Arial"/>
              </w:rPr>
              <w:t>Able to act with tact, integrity and maturity</w:t>
            </w:r>
          </w:p>
        </w:tc>
        <w:tc>
          <w:tcPr>
            <w:tcW w:w="2610" w:type="dxa"/>
          </w:tcPr>
          <w:p w:rsidR="002B2DDA" w:rsidRDefault="002B2DDA" w:rsidP="002B2DDA">
            <w:pPr>
              <w:numPr>
                <w:ilvl w:val="0"/>
                <w:numId w:val="27"/>
              </w:numPr>
              <w:spacing w:after="120" w:line="240" w:lineRule="auto"/>
              <w:jc w:val="both"/>
              <w:rPr>
                <w:rFonts w:ascii="Arial" w:hAnsi="Arial" w:cs="Arial"/>
                <w:sz w:val="20"/>
                <w:szCs w:val="20"/>
              </w:rPr>
            </w:pPr>
            <w:r w:rsidRPr="005F4DB3">
              <w:rPr>
                <w:rFonts w:ascii="Arial" w:hAnsi="Arial" w:cs="Arial"/>
                <w:sz w:val="20"/>
                <w:szCs w:val="20"/>
              </w:rPr>
              <w:t>An interest and knowledge of the health sector</w:t>
            </w:r>
          </w:p>
          <w:p w:rsidR="00D10335" w:rsidRPr="003A4481" w:rsidRDefault="002B2DDA" w:rsidP="002B2DDA">
            <w:pPr>
              <w:pStyle w:val="TableText"/>
              <w:keepNext/>
              <w:numPr>
                <w:ilvl w:val="0"/>
                <w:numId w:val="27"/>
              </w:numPr>
              <w:spacing w:line="240" w:lineRule="auto"/>
              <w:outlineLvl w:val="0"/>
              <w:rPr>
                <w:rFonts w:ascii="SyntaxSer" w:hAnsi="SyntaxSer" w:cstheme="minorHAnsi"/>
                <w:b/>
              </w:rPr>
            </w:pPr>
            <w:r w:rsidRPr="00D34AEC">
              <w:rPr>
                <w:rFonts w:ascii="Arial" w:hAnsi="Arial" w:cs="Arial"/>
                <w:sz w:val="20"/>
                <w:szCs w:val="20"/>
              </w:rPr>
              <w:t>Experience in Microsoft Access, Publisher and Power Point (or desire to learn same)</w:t>
            </w:r>
          </w:p>
        </w:tc>
      </w:tr>
    </w:tbl>
    <w:p w:rsidR="000C226D" w:rsidRPr="003A4481" w:rsidRDefault="000C226D" w:rsidP="00B32695">
      <w:pPr>
        <w:pStyle w:val="plantext"/>
        <w:jc w:val="center"/>
        <w:rPr>
          <w:rFonts w:ascii="SyntaxSer" w:hAnsi="SyntaxSer" w:cstheme="minorHAnsi"/>
        </w:rPr>
      </w:pPr>
    </w:p>
    <w:sectPr w:rsidR="000C226D" w:rsidRPr="003A4481" w:rsidSect="00216BA3">
      <w:headerReference w:type="default" r:id="rId8"/>
      <w:footerReference w:type="default" r:id="rId9"/>
      <w:headerReference w:type="first" r:id="rId10"/>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B33" w:rsidRDefault="00111B33">
      <w:r>
        <w:separator/>
      </w:r>
    </w:p>
  </w:endnote>
  <w:endnote w:type="continuationSeparator" w:id="0">
    <w:p w:rsidR="00111B33" w:rsidRDefault="0011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Ser">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B33" w:rsidRPr="0010242A" w:rsidRDefault="00111B33" w:rsidP="0010242A">
    <w:pPr>
      <w:pStyle w:val="Footer"/>
      <w:tabs>
        <w:tab w:val="clear" w:pos="4320"/>
        <w:tab w:val="clear" w:pos="8640"/>
        <w:tab w:val="center" w:pos="4820"/>
        <w:tab w:val="right" w:pos="9923"/>
      </w:tabs>
      <w:rPr>
        <w:rStyle w:val="PageNumber"/>
        <w:rFonts w:cstheme="minorHAnsi"/>
        <w:bCs/>
        <w:iCs/>
        <w:sz w:val="16"/>
      </w:rPr>
    </w:pPr>
    <w:r>
      <w:rPr>
        <w:rFonts w:cstheme="minorHAnsi"/>
        <w:bCs/>
        <w:iCs/>
        <w:sz w:val="16"/>
      </w:rPr>
      <w:t>WellSouth Office Administrator August 2018</w:t>
    </w:r>
    <w:r w:rsidRPr="0010242A">
      <w:rPr>
        <w:rFonts w:cstheme="minorHAnsi"/>
        <w:bCs/>
        <w:iCs/>
        <w:sz w:val="16"/>
      </w:rPr>
      <w:tab/>
      <w:t xml:space="preserve">Page </w:t>
    </w:r>
    <w:r w:rsidRPr="0010242A">
      <w:rPr>
        <w:rStyle w:val="PageNumber"/>
        <w:rFonts w:cstheme="minorHAnsi"/>
        <w:bCs/>
        <w:iCs/>
        <w:sz w:val="16"/>
      </w:rPr>
      <w:fldChar w:fldCharType="begin"/>
    </w:r>
    <w:r w:rsidRPr="0010242A">
      <w:rPr>
        <w:rStyle w:val="PageNumber"/>
        <w:rFonts w:cstheme="minorHAnsi"/>
        <w:bCs/>
        <w:iCs/>
        <w:sz w:val="16"/>
      </w:rPr>
      <w:instrText xml:space="preserve"> PAGE </w:instrText>
    </w:r>
    <w:r w:rsidRPr="0010242A">
      <w:rPr>
        <w:rStyle w:val="PageNumber"/>
        <w:rFonts w:cstheme="minorHAnsi"/>
        <w:bCs/>
        <w:iCs/>
        <w:sz w:val="16"/>
      </w:rPr>
      <w:fldChar w:fldCharType="separate"/>
    </w:r>
    <w:r w:rsidR="00921A75">
      <w:rPr>
        <w:rStyle w:val="PageNumber"/>
        <w:rFonts w:cstheme="minorHAnsi"/>
        <w:bCs/>
        <w:iCs/>
        <w:noProof/>
        <w:sz w:val="16"/>
      </w:rPr>
      <w:t>4</w:t>
    </w:r>
    <w:r w:rsidRPr="0010242A">
      <w:rPr>
        <w:rStyle w:val="PageNumber"/>
        <w:rFonts w:cstheme="minorHAnsi"/>
        <w:bCs/>
        <w:iCs/>
        <w:sz w:val="16"/>
      </w:rPr>
      <w:fldChar w:fldCharType="end"/>
    </w:r>
    <w:r w:rsidRPr="0010242A">
      <w:rPr>
        <w:rStyle w:val="PageNumber"/>
        <w:rFonts w:cstheme="minorHAnsi"/>
        <w:bCs/>
        <w:iCs/>
        <w:sz w:val="16"/>
      </w:rPr>
      <w:t xml:space="preserve"> of </w:t>
    </w:r>
    <w:r w:rsidRPr="0010242A">
      <w:rPr>
        <w:rStyle w:val="PageNumber"/>
        <w:rFonts w:cstheme="minorHAnsi"/>
        <w:bCs/>
        <w:iCs/>
        <w:sz w:val="16"/>
      </w:rPr>
      <w:fldChar w:fldCharType="begin"/>
    </w:r>
    <w:r w:rsidRPr="0010242A">
      <w:rPr>
        <w:rStyle w:val="PageNumber"/>
        <w:rFonts w:cstheme="minorHAnsi"/>
        <w:bCs/>
        <w:iCs/>
        <w:sz w:val="16"/>
      </w:rPr>
      <w:instrText xml:space="preserve"> NUMPAGES </w:instrText>
    </w:r>
    <w:r w:rsidRPr="0010242A">
      <w:rPr>
        <w:rStyle w:val="PageNumber"/>
        <w:rFonts w:cstheme="minorHAnsi"/>
        <w:bCs/>
        <w:iCs/>
        <w:sz w:val="16"/>
      </w:rPr>
      <w:fldChar w:fldCharType="separate"/>
    </w:r>
    <w:r w:rsidR="00921A75">
      <w:rPr>
        <w:rStyle w:val="PageNumber"/>
        <w:rFonts w:cstheme="minorHAnsi"/>
        <w:bCs/>
        <w:iCs/>
        <w:noProof/>
        <w:sz w:val="16"/>
      </w:rPr>
      <w:t>4</w:t>
    </w:r>
    <w:r w:rsidRPr="0010242A">
      <w:rPr>
        <w:rStyle w:val="PageNumber"/>
        <w:rFonts w:cstheme="minorHAnsi"/>
        <w:bCs/>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B33" w:rsidRDefault="00111B33">
      <w:r>
        <w:separator/>
      </w:r>
    </w:p>
  </w:footnote>
  <w:footnote w:type="continuationSeparator" w:id="0">
    <w:p w:rsidR="00111B33" w:rsidRDefault="00111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951"/>
      <w:gridCol w:w="5528"/>
      <w:gridCol w:w="2064"/>
    </w:tblGrid>
    <w:tr w:rsidR="00111B33" w:rsidTr="00D10335">
      <w:trPr>
        <w:trHeight w:val="567"/>
      </w:trPr>
      <w:tc>
        <w:tcPr>
          <w:tcW w:w="1951" w:type="dxa"/>
          <w:vAlign w:val="center"/>
        </w:tcPr>
        <w:p w:rsidR="00111B33" w:rsidRPr="00665D8A" w:rsidRDefault="00111B33" w:rsidP="00D10335">
          <w:pPr>
            <w:pStyle w:val="Header"/>
            <w:rPr>
              <w:sz w:val="16"/>
              <w:szCs w:val="16"/>
            </w:rPr>
          </w:pPr>
        </w:p>
      </w:tc>
      <w:tc>
        <w:tcPr>
          <w:tcW w:w="5528" w:type="dxa"/>
          <w:vAlign w:val="center"/>
        </w:tcPr>
        <w:p w:rsidR="00111B33" w:rsidRPr="0010242A" w:rsidRDefault="00111B33" w:rsidP="0010242A">
          <w:pPr>
            <w:pStyle w:val="Heading1"/>
            <w:spacing w:before="240"/>
            <w:jc w:val="center"/>
            <w:rPr>
              <w:rFonts w:ascii="Tahoma" w:hAnsi="Tahoma" w:cs="Tahoma"/>
              <w:sz w:val="24"/>
            </w:rPr>
          </w:pPr>
          <w:r w:rsidRPr="0010242A">
            <w:rPr>
              <w:rFonts w:ascii="Tahoma" w:hAnsi="Tahoma" w:cs="Tahoma"/>
              <w:sz w:val="24"/>
            </w:rPr>
            <w:t>Position Description</w:t>
          </w:r>
        </w:p>
      </w:tc>
      <w:tc>
        <w:tcPr>
          <w:tcW w:w="2064" w:type="dxa"/>
          <w:vAlign w:val="center"/>
        </w:tcPr>
        <w:p w:rsidR="00111B33" w:rsidRDefault="00111B33" w:rsidP="00D10335">
          <w:pPr>
            <w:pStyle w:val="Header"/>
            <w:jc w:val="right"/>
          </w:pPr>
        </w:p>
      </w:tc>
    </w:tr>
  </w:tbl>
  <w:p w:rsidR="00111B33" w:rsidRDefault="00111B33" w:rsidP="00102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3" w:type="dxa"/>
      <w:tblLayout w:type="fixed"/>
      <w:tblLook w:val="0000" w:firstRow="0" w:lastRow="0" w:firstColumn="0" w:lastColumn="0" w:noHBand="0" w:noVBand="0"/>
    </w:tblPr>
    <w:tblGrid>
      <w:gridCol w:w="1951"/>
      <w:gridCol w:w="5528"/>
      <w:gridCol w:w="2064"/>
    </w:tblGrid>
    <w:tr w:rsidR="00111B33" w:rsidTr="0050252A">
      <w:trPr>
        <w:trHeight w:val="567"/>
      </w:trPr>
      <w:tc>
        <w:tcPr>
          <w:tcW w:w="1951" w:type="dxa"/>
          <w:vAlign w:val="center"/>
        </w:tcPr>
        <w:p w:rsidR="00111B33" w:rsidRPr="00665D8A" w:rsidRDefault="00111B33" w:rsidP="00D10335">
          <w:pPr>
            <w:pStyle w:val="Header"/>
            <w:rPr>
              <w:sz w:val="16"/>
              <w:szCs w:val="16"/>
            </w:rPr>
          </w:pPr>
        </w:p>
      </w:tc>
      <w:tc>
        <w:tcPr>
          <w:tcW w:w="5528" w:type="dxa"/>
          <w:vAlign w:val="center"/>
        </w:tcPr>
        <w:p w:rsidR="00111B33" w:rsidRPr="0050252A" w:rsidRDefault="00111B33" w:rsidP="0050252A">
          <w:pPr>
            <w:jc w:val="center"/>
          </w:pPr>
          <w:r>
            <w:rPr>
              <w:noProof/>
              <w:lang w:val="en-NZ" w:eastAsia="en-NZ" w:bidi="ar-SA"/>
            </w:rPr>
            <w:drawing>
              <wp:inline distT="0" distB="0" distL="0" distR="0" wp14:anchorId="264F0B71" wp14:editId="4176ABDE">
                <wp:extent cx="2468245" cy="622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south_horizontal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8870" cy="624850"/>
                        </a:xfrm>
                        <a:prstGeom prst="rect">
                          <a:avLst/>
                        </a:prstGeom>
                      </pic:spPr>
                    </pic:pic>
                  </a:graphicData>
                </a:graphic>
              </wp:inline>
            </w:drawing>
          </w:r>
        </w:p>
      </w:tc>
      <w:tc>
        <w:tcPr>
          <w:tcW w:w="2064" w:type="dxa"/>
          <w:vAlign w:val="center"/>
        </w:tcPr>
        <w:p w:rsidR="00111B33" w:rsidRDefault="00111B33" w:rsidP="00D10335">
          <w:pPr>
            <w:pStyle w:val="Header"/>
            <w:jc w:val="right"/>
          </w:pPr>
        </w:p>
      </w:tc>
    </w:tr>
  </w:tbl>
  <w:p w:rsidR="00111B33" w:rsidRDefault="00111B33" w:rsidP="0050252A">
    <w:pPr>
      <w:pStyle w:val="Heading1"/>
      <w:spacing w:before="240"/>
      <w:jc w:val="center"/>
      <w:rPr>
        <w:rFonts w:ascii="Tahoma" w:hAnsi="Tahoma" w:cs="Tahoma"/>
        <w:sz w:val="24"/>
      </w:rPr>
    </w:pPr>
    <w:r w:rsidRPr="0010242A">
      <w:rPr>
        <w:rFonts w:ascii="Tahoma" w:hAnsi="Tahoma" w:cs="Tahoma"/>
        <w:sz w:val="24"/>
      </w:rPr>
      <w:t>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A2A8E"/>
    <w:multiLevelType w:val="hybridMultilevel"/>
    <w:tmpl w:val="86ACD93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537D6"/>
    <w:multiLevelType w:val="hybridMultilevel"/>
    <w:tmpl w:val="B54CAA4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1424B"/>
    <w:multiLevelType w:val="hybridMultilevel"/>
    <w:tmpl w:val="D32823E2"/>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566B7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5A7638"/>
    <w:multiLevelType w:val="hybridMultilevel"/>
    <w:tmpl w:val="2BE20AF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358E5"/>
    <w:multiLevelType w:val="hybridMultilevel"/>
    <w:tmpl w:val="45621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39610E"/>
    <w:multiLevelType w:val="hybridMultilevel"/>
    <w:tmpl w:val="76B8D7BA"/>
    <w:lvl w:ilvl="0" w:tplc="14090001">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328AC"/>
    <w:multiLevelType w:val="hybridMultilevel"/>
    <w:tmpl w:val="1D082F54"/>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26E75"/>
    <w:multiLevelType w:val="hybridMultilevel"/>
    <w:tmpl w:val="AB1252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522A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24B74B36"/>
    <w:multiLevelType w:val="hybridMultilevel"/>
    <w:tmpl w:val="4C945F7E"/>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6025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33D8318E"/>
    <w:multiLevelType w:val="hybridMultilevel"/>
    <w:tmpl w:val="1B08488C"/>
    <w:lvl w:ilvl="0" w:tplc="14090005">
      <w:start w:val="1"/>
      <w:numFmt w:val="bullet"/>
      <w:lvlText w:val=""/>
      <w:lvlJc w:val="left"/>
      <w:pPr>
        <w:tabs>
          <w:tab w:val="num" w:pos="720"/>
        </w:tabs>
        <w:ind w:left="720" w:hanging="360"/>
      </w:pPr>
      <w:rPr>
        <w:rFonts w:ascii="Wingdings" w:hAnsi="Wingdings" w:hint="default"/>
      </w:rPr>
    </w:lvl>
    <w:lvl w:ilvl="1" w:tplc="138673E0">
      <w:start w:val="1"/>
      <w:numFmt w:val="bullet"/>
      <w:lvlText w:val=""/>
      <w:lvlJc w:val="left"/>
      <w:pPr>
        <w:tabs>
          <w:tab w:val="num" w:pos="1440"/>
        </w:tabs>
        <w:ind w:left="1440" w:hanging="360"/>
      </w:pPr>
      <w:rPr>
        <w:rFonts w:ascii="Monotype Sorts" w:hAnsi="Monotype Sorts" w:hint="default"/>
      </w:rPr>
    </w:lvl>
    <w:lvl w:ilvl="2" w:tplc="BC34C308">
      <w:start w:val="152"/>
      <w:numFmt w:val="bullet"/>
      <w:lvlText w:val="»"/>
      <w:lvlJc w:val="left"/>
      <w:pPr>
        <w:tabs>
          <w:tab w:val="num" w:pos="2160"/>
        </w:tabs>
        <w:ind w:left="2160" w:hanging="360"/>
      </w:pPr>
      <w:rPr>
        <w:rFonts w:ascii="Times New Roman" w:hAnsi="Times New Roman" w:hint="default"/>
      </w:rPr>
    </w:lvl>
    <w:lvl w:ilvl="3" w:tplc="C2F2524E" w:tentative="1">
      <w:start w:val="1"/>
      <w:numFmt w:val="bullet"/>
      <w:lvlText w:val=""/>
      <w:lvlJc w:val="left"/>
      <w:pPr>
        <w:tabs>
          <w:tab w:val="num" w:pos="2880"/>
        </w:tabs>
        <w:ind w:left="2880" w:hanging="360"/>
      </w:pPr>
      <w:rPr>
        <w:rFonts w:ascii="Monotype Sorts" w:hAnsi="Monotype Sorts" w:hint="default"/>
      </w:rPr>
    </w:lvl>
    <w:lvl w:ilvl="4" w:tplc="DB6AF30E" w:tentative="1">
      <w:start w:val="1"/>
      <w:numFmt w:val="bullet"/>
      <w:lvlText w:val=""/>
      <w:lvlJc w:val="left"/>
      <w:pPr>
        <w:tabs>
          <w:tab w:val="num" w:pos="3600"/>
        </w:tabs>
        <w:ind w:left="3600" w:hanging="360"/>
      </w:pPr>
      <w:rPr>
        <w:rFonts w:ascii="Monotype Sorts" w:hAnsi="Monotype Sorts" w:hint="default"/>
      </w:rPr>
    </w:lvl>
    <w:lvl w:ilvl="5" w:tplc="19C8844C" w:tentative="1">
      <w:start w:val="1"/>
      <w:numFmt w:val="bullet"/>
      <w:lvlText w:val=""/>
      <w:lvlJc w:val="left"/>
      <w:pPr>
        <w:tabs>
          <w:tab w:val="num" w:pos="4320"/>
        </w:tabs>
        <w:ind w:left="4320" w:hanging="360"/>
      </w:pPr>
      <w:rPr>
        <w:rFonts w:ascii="Monotype Sorts" w:hAnsi="Monotype Sorts" w:hint="default"/>
      </w:rPr>
    </w:lvl>
    <w:lvl w:ilvl="6" w:tplc="007E1E48" w:tentative="1">
      <w:start w:val="1"/>
      <w:numFmt w:val="bullet"/>
      <w:lvlText w:val=""/>
      <w:lvlJc w:val="left"/>
      <w:pPr>
        <w:tabs>
          <w:tab w:val="num" w:pos="5040"/>
        </w:tabs>
        <w:ind w:left="5040" w:hanging="360"/>
      </w:pPr>
      <w:rPr>
        <w:rFonts w:ascii="Monotype Sorts" w:hAnsi="Monotype Sorts" w:hint="default"/>
      </w:rPr>
    </w:lvl>
    <w:lvl w:ilvl="7" w:tplc="FB0204AC" w:tentative="1">
      <w:start w:val="1"/>
      <w:numFmt w:val="bullet"/>
      <w:lvlText w:val=""/>
      <w:lvlJc w:val="left"/>
      <w:pPr>
        <w:tabs>
          <w:tab w:val="num" w:pos="5760"/>
        </w:tabs>
        <w:ind w:left="5760" w:hanging="360"/>
      </w:pPr>
      <w:rPr>
        <w:rFonts w:ascii="Monotype Sorts" w:hAnsi="Monotype Sorts" w:hint="default"/>
      </w:rPr>
    </w:lvl>
    <w:lvl w:ilvl="8" w:tplc="92180D74" w:tentative="1">
      <w:start w:val="1"/>
      <w:numFmt w:val="bullet"/>
      <w:lvlText w:val=""/>
      <w:lvlJc w:val="left"/>
      <w:pPr>
        <w:tabs>
          <w:tab w:val="num" w:pos="6480"/>
        </w:tabs>
        <w:ind w:left="6480" w:hanging="360"/>
      </w:pPr>
      <w:rPr>
        <w:rFonts w:ascii="Monotype Sorts" w:hAnsi="Monotype Sorts" w:hint="default"/>
      </w:rPr>
    </w:lvl>
  </w:abstractNum>
  <w:abstractNum w:abstractNumId="14" w15:restartNumberingAfterBreak="0">
    <w:nsid w:val="34E33091"/>
    <w:multiLevelType w:val="hybridMultilevel"/>
    <w:tmpl w:val="B428E8A8"/>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57F3B"/>
    <w:multiLevelType w:val="hybridMultilevel"/>
    <w:tmpl w:val="B562F3F2"/>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F645B4"/>
    <w:multiLevelType w:val="hybridMultilevel"/>
    <w:tmpl w:val="55C499D8"/>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B939C7"/>
    <w:multiLevelType w:val="hybridMultilevel"/>
    <w:tmpl w:val="7CE0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97D46"/>
    <w:multiLevelType w:val="hybridMultilevel"/>
    <w:tmpl w:val="911A386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A0854"/>
    <w:multiLevelType w:val="hybridMultilevel"/>
    <w:tmpl w:val="70A26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7CA266F"/>
    <w:multiLevelType w:val="hybridMultilevel"/>
    <w:tmpl w:val="33106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904484A"/>
    <w:multiLevelType w:val="singleLevel"/>
    <w:tmpl w:val="02049B2C"/>
    <w:lvl w:ilvl="0">
      <w:start w:val="1"/>
      <w:numFmt w:val="bullet"/>
      <w:pStyle w:val="ListBullet2"/>
      <w:lvlText w:val=""/>
      <w:lvlJc w:val="left"/>
      <w:pPr>
        <w:tabs>
          <w:tab w:val="num" w:pos="360"/>
        </w:tabs>
        <w:ind w:left="360" w:hanging="360"/>
      </w:pPr>
      <w:rPr>
        <w:rFonts w:ascii="Wingdings" w:hAnsi="Wingdings" w:hint="default"/>
      </w:rPr>
    </w:lvl>
  </w:abstractNum>
  <w:abstractNum w:abstractNumId="22" w15:restartNumberingAfterBreak="0">
    <w:nsid w:val="59AE2756"/>
    <w:multiLevelType w:val="hybridMultilevel"/>
    <w:tmpl w:val="DF1AADBA"/>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034CB"/>
    <w:multiLevelType w:val="hybridMultilevel"/>
    <w:tmpl w:val="12047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D96F34"/>
    <w:multiLevelType w:val="hybridMultilevel"/>
    <w:tmpl w:val="00F40E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F8F3C3E"/>
    <w:multiLevelType w:val="hybridMultilevel"/>
    <w:tmpl w:val="AFC6B6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36B65"/>
    <w:multiLevelType w:val="hybridMultilevel"/>
    <w:tmpl w:val="F062834A"/>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6E173C"/>
    <w:multiLevelType w:val="hybridMultilevel"/>
    <w:tmpl w:val="EC12EC9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95692E"/>
    <w:multiLevelType w:val="hybridMultilevel"/>
    <w:tmpl w:val="8AB0E9D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D7B17"/>
    <w:multiLevelType w:val="hybridMultilevel"/>
    <w:tmpl w:val="B3B81540"/>
    <w:lvl w:ilvl="0" w:tplc="FFFFFFFF">
      <w:start w:val="1"/>
      <w:numFmt w:val="bullet"/>
      <w:lvlText w:val=""/>
      <w:lvlJc w:val="left"/>
      <w:pPr>
        <w:tabs>
          <w:tab w:val="num" w:pos="360"/>
        </w:tabs>
        <w:ind w:left="360" w:hanging="360"/>
      </w:pPr>
      <w:rPr>
        <w:rFonts w:ascii="Wingdings" w:hAnsi="Wingdings" w:hint="default"/>
        <w:color w:val="auto"/>
        <w:sz w:val="20"/>
      </w:rPr>
    </w:lvl>
    <w:lvl w:ilvl="1" w:tplc="730C1E42">
      <w:start w:val="1"/>
      <w:numFmt w:val="bullet"/>
      <w:lvlText w:val=""/>
      <w:lvlJc w:val="left"/>
      <w:pPr>
        <w:tabs>
          <w:tab w:val="num" w:pos="1440"/>
        </w:tabs>
        <w:ind w:left="1440" w:hanging="360"/>
      </w:pPr>
      <w:rPr>
        <w:rFonts w:ascii="Wingdings" w:hAnsi="Wingdings"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01422"/>
    <w:multiLevelType w:val="hybridMultilevel"/>
    <w:tmpl w:val="D7FC773A"/>
    <w:lvl w:ilvl="0" w:tplc="CFF0C598">
      <w:start w:val="1"/>
      <w:numFmt w:val="bullet"/>
      <w:pStyle w:val="Bullet"/>
      <w:lvlText w:val=""/>
      <w:lvlJc w:val="left"/>
      <w:pPr>
        <w:tabs>
          <w:tab w:val="num" w:pos="360"/>
        </w:tabs>
        <w:ind w:left="360" w:hanging="360"/>
      </w:pPr>
      <w:rPr>
        <w:rFonts w:ascii="Wingdings" w:hAnsi="Wingdings" w:hint="default"/>
      </w:rPr>
    </w:lvl>
    <w:lvl w:ilvl="1" w:tplc="08090003">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054E77"/>
    <w:multiLevelType w:val="hybridMultilevel"/>
    <w:tmpl w:val="C87A9F62"/>
    <w:lvl w:ilvl="0" w:tplc="FFFFFFFF">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9D6101"/>
    <w:multiLevelType w:val="hybridMultilevel"/>
    <w:tmpl w:val="7818B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F71D6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3"/>
  </w:num>
  <w:num w:numId="3">
    <w:abstractNumId w:val="12"/>
  </w:num>
  <w:num w:numId="4">
    <w:abstractNumId w:val="10"/>
  </w:num>
  <w:num w:numId="5">
    <w:abstractNumId w:val="4"/>
  </w:num>
  <w:num w:numId="6">
    <w:abstractNumId w:val="25"/>
  </w:num>
  <w:num w:numId="7">
    <w:abstractNumId w:val="9"/>
  </w:num>
  <w:num w:numId="8">
    <w:abstractNumId w:val="13"/>
  </w:num>
  <w:num w:numId="9">
    <w:abstractNumId w:val="1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8"/>
  </w:num>
  <w:num w:numId="12">
    <w:abstractNumId w:val="5"/>
  </w:num>
  <w:num w:numId="13">
    <w:abstractNumId w:val="14"/>
  </w:num>
  <w:num w:numId="14">
    <w:abstractNumId w:val="6"/>
  </w:num>
  <w:num w:numId="15">
    <w:abstractNumId w:val="11"/>
  </w:num>
  <w:num w:numId="16">
    <w:abstractNumId w:val="1"/>
  </w:num>
  <w:num w:numId="17">
    <w:abstractNumId w:val="32"/>
  </w:num>
  <w:num w:numId="18">
    <w:abstractNumId w:val="27"/>
  </w:num>
  <w:num w:numId="19">
    <w:abstractNumId w:val="24"/>
  </w:num>
  <w:num w:numId="20">
    <w:abstractNumId w:val="18"/>
  </w:num>
  <w:num w:numId="21">
    <w:abstractNumId w:val="2"/>
  </w:num>
  <w:num w:numId="22">
    <w:abstractNumId w:val="22"/>
  </w:num>
  <w:num w:numId="23">
    <w:abstractNumId w:val="30"/>
  </w:num>
  <w:num w:numId="24">
    <w:abstractNumId w:val="21"/>
  </w:num>
  <w:num w:numId="25">
    <w:abstractNumId w:val="20"/>
  </w:num>
  <w:num w:numId="26">
    <w:abstractNumId w:val="8"/>
  </w:num>
  <w:num w:numId="27">
    <w:abstractNumId w:val="7"/>
  </w:num>
  <w:num w:numId="28">
    <w:abstractNumId w:val="29"/>
  </w:num>
  <w:num w:numId="29">
    <w:abstractNumId w:val="31"/>
  </w:num>
  <w:num w:numId="30">
    <w:abstractNumId w:val="19"/>
  </w:num>
  <w:num w:numId="31">
    <w:abstractNumId w:val="26"/>
  </w:num>
  <w:num w:numId="32">
    <w:abstractNumId w:val="15"/>
  </w:num>
  <w:num w:numId="33">
    <w:abstractNumId w:val="16"/>
  </w:num>
  <w:num w:numId="34">
    <w:abstractNumId w:val="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6D"/>
    <w:rsid w:val="000209E3"/>
    <w:rsid w:val="00055906"/>
    <w:rsid w:val="00082E00"/>
    <w:rsid w:val="000C226D"/>
    <w:rsid w:val="0010242A"/>
    <w:rsid w:val="00111B33"/>
    <w:rsid w:val="0013535E"/>
    <w:rsid w:val="00153959"/>
    <w:rsid w:val="001647A4"/>
    <w:rsid w:val="00187C3E"/>
    <w:rsid w:val="001B7131"/>
    <w:rsid w:val="001E31D3"/>
    <w:rsid w:val="00216BA3"/>
    <w:rsid w:val="00252957"/>
    <w:rsid w:val="00285FB9"/>
    <w:rsid w:val="002B2DDA"/>
    <w:rsid w:val="002C6407"/>
    <w:rsid w:val="002D56E6"/>
    <w:rsid w:val="003A4481"/>
    <w:rsid w:val="004E6D8E"/>
    <w:rsid w:val="004F7BC9"/>
    <w:rsid w:val="0050252A"/>
    <w:rsid w:val="00526B09"/>
    <w:rsid w:val="0057775A"/>
    <w:rsid w:val="00601B56"/>
    <w:rsid w:val="00621F38"/>
    <w:rsid w:val="0064728C"/>
    <w:rsid w:val="006A4C38"/>
    <w:rsid w:val="006A6174"/>
    <w:rsid w:val="006E2AF6"/>
    <w:rsid w:val="00711E1D"/>
    <w:rsid w:val="00741E7A"/>
    <w:rsid w:val="007764EC"/>
    <w:rsid w:val="00790279"/>
    <w:rsid w:val="007E5366"/>
    <w:rsid w:val="008206DB"/>
    <w:rsid w:val="0084217B"/>
    <w:rsid w:val="00857CDA"/>
    <w:rsid w:val="00870598"/>
    <w:rsid w:val="008B3E1B"/>
    <w:rsid w:val="008C73C2"/>
    <w:rsid w:val="008D6C2C"/>
    <w:rsid w:val="008E5F64"/>
    <w:rsid w:val="00901C73"/>
    <w:rsid w:val="0090219B"/>
    <w:rsid w:val="00921A75"/>
    <w:rsid w:val="00937223"/>
    <w:rsid w:val="009A0297"/>
    <w:rsid w:val="009A4526"/>
    <w:rsid w:val="009D5B5C"/>
    <w:rsid w:val="009E41E6"/>
    <w:rsid w:val="00A22FA5"/>
    <w:rsid w:val="00A33AFD"/>
    <w:rsid w:val="00AA1735"/>
    <w:rsid w:val="00AF4249"/>
    <w:rsid w:val="00B32695"/>
    <w:rsid w:val="00B55CFC"/>
    <w:rsid w:val="00B57E3B"/>
    <w:rsid w:val="00BF6A07"/>
    <w:rsid w:val="00C86313"/>
    <w:rsid w:val="00CA6AAF"/>
    <w:rsid w:val="00CF4B04"/>
    <w:rsid w:val="00D10335"/>
    <w:rsid w:val="00D17A96"/>
    <w:rsid w:val="00D20136"/>
    <w:rsid w:val="00D50124"/>
    <w:rsid w:val="00D55021"/>
    <w:rsid w:val="00D802AA"/>
    <w:rsid w:val="00D8114D"/>
    <w:rsid w:val="00DC4B38"/>
    <w:rsid w:val="00E10DDF"/>
    <w:rsid w:val="00E169E4"/>
    <w:rsid w:val="00E45902"/>
    <w:rsid w:val="00E54B1D"/>
    <w:rsid w:val="00E6727B"/>
    <w:rsid w:val="00E7268F"/>
    <w:rsid w:val="00EF38F5"/>
    <w:rsid w:val="00F03F1F"/>
    <w:rsid w:val="00F11124"/>
    <w:rsid w:val="00F63167"/>
    <w:rsid w:val="00F7711D"/>
    <w:rsid w:val="00F8623B"/>
    <w:rsid w:val="00FA15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E0FB99A-9C13-4F37-8521-D3106CB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2A"/>
  </w:style>
  <w:style w:type="paragraph" w:styleId="Heading1">
    <w:name w:val="heading 1"/>
    <w:basedOn w:val="Normal"/>
    <w:next w:val="Normal"/>
    <w:link w:val="Heading1Char"/>
    <w:uiPriority w:val="9"/>
    <w:qFormat/>
    <w:rsid w:val="00102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24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24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24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24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024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24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24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24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A96"/>
    <w:pPr>
      <w:tabs>
        <w:tab w:val="center" w:pos="4153"/>
        <w:tab w:val="right" w:pos="8306"/>
      </w:tabs>
    </w:pPr>
  </w:style>
  <w:style w:type="character" w:styleId="PageNumber">
    <w:name w:val="page number"/>
    <w:basedOn w:val="DefaultParagraphFont"/>
    <w:rsid w:val="00D17A96"/>
  </w:style>
  <w:style w:type="paragraph" w:styleId="Footer">
    <w:name w:val="footer"/>
    <w:basedOn w:val="Normal"/>
    <w:rsid w:val="00D17A96"/>
    <w:pPr>
      <w:tabs>
        <w:tab w:val="center" w:pos="4320"/>
        <w:tab w:val="right" w:pos="8640"/>
      </w:tabs>
    </w:pPr>
    <w:rPr>
      <w:lang w:val="en-GB"/>
    </w:rPr>
  </w:style>
  <w:style w:type="paragraph" w:styleId="BodyTextIndent">
    <w:name w:val="Body Text Indent"/>
    <w:basedOn w:val="Normal"/>
    <w:rsid w:val="00D17A96"/>
    <w:pPr>
      <w:ind w:left="3600"/>
    </w:pPr>
    <w:rPr>
      <w:rFonts w:ascii="Arial" w:hAnsi="Arial"/>
    </w:rPr>
  </w:style>
  <w:style w:type="paragraph" w:customStyle="1" w:styleId="plantext">
    <w:name w:val="plan text"/>
    <w:basedOn w:val="Normal"/>
    <w:rsid w:val="00D17A96"/>
    <w:pPr>
      <w:jc w:val="both"/>
    </w:pPr>
    <w:rPr>
      <w:rFonts w:ascii="Arial Mäori" w:hAnsi="Arial Mäori"/>
      <w:szCs w:val="24"/>
      <w:lang w:val="en-GB"/>
    </w:rPr>
  </w:style>
  <w:style w:type="character" w:customStyle="1" w:styleId="HeaderChar">
    <w:name w:val="Header Char"/>
    <w:basedOn w:val="DefaultParagraphFont"/>
    <w:link w:val="Header"/>
    <w:uiPriority w:val="99"/>
    <w:rsid w:val="00857CDA"/>
    <w:rPr>
      <w:sz w:val="24"/>
      <w:lang w:val="en-AU" w:eastAsia="en-US"/>
    </w:rPr>
  </w:style>
  <w:style w:type="paragraph" w:styleId="BalloonText">
    <w:name w:val="Balloon Text"/>
    <w:basedOn w:val="Normal"/>
    <w:link w:val="BalloonTextChar"/>
    <w:rsid w:val="00857CDA"/>
    <w:rPr>
      <w:rFonts w:ascii="Tahoma" w:hAnsi="Tahoma" w:cs="Tahoma"/>
      <w:sz w:val="16"/>
      <w:szCs w:val="16"/>
    </w:rPr>
  </w:style>
  <w:style w:type="character" w:customStyle="1" w:styleId="BalloonTextChar">
    <w:name w:val="Balloon Text Char"/>
    <w:basedOn w:val="DefaultParagraphFont"/>
    <w:link w:val="BalloonText"/>
    <w:rsid w:val="00857CDA"/>
    <w:rPr>
      <w:rFonts w:ascii="Tahoma" w:hAnsi="Tahoma" w:cs="Tahoma"/>
      <w:sz w:val="16"/>
      <w:szCs w:val="16"/>
      <w:lang w:val="en-AU" w:eastAsia="en-US"/>
    </w:rPr>
  </w:style>
  <w:style w:type="character" w:customStyle="1" w:styleId="Heading6Char">
    <w:name w:val="Heading 6 Char"/>
    <w:basedOn w:val="DefaultParagraphFont"/>
    <w:link w:val="Heading6"/>
    <w:uiPriority w:val="9"/>
    <w:rsid w:val="0010242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857CDA"/>
    <w:pPr>
      <w:spacing w:before="40" w:after="40"/>
    </w:pPr>
    <w:rPr>
      <w:rFonts w:ascii="Arial" w:hAnsi="Arial"/>
      <w:i/>
      <w:u w:val="single"/>
    </w:rPr>
  </w:style>
  <w:style w:type="character" w:customStyle="1" w:styleId="BodyText2Char">
    <w:name w:val="Body Text 2 Char"/>
    <w:basedOn w:val="DefaultParagraphFont"/>
    <w:link w:val="BodyText2"/>
    <w:rsid w:val="00857CDA"/>
    <w:rPr>
      <w:rFonts w:ascii="Arial" w:hAnsi="Arial"/>
      <w:i/>
      <w:sz w:val="24"/>
      <w:u w:val="single"/>
      <w:lang w:val="en-AU" w:eastAsia="en-US"/>
    </w:rPr>
  </w:style>
  <w:style w:type="paragraph" w:styleId="BodyText">
    <w:name w:val="Body Text"/>
    <w:basedOn w:val="Normal"/>
    <w:link w:val="BodyTextChar"/>
    <w:rsid w:val="00857CDA"/>
    <w:pPr>
      <w:spacing w:before="40" w:after="40"/>
    </w:pPr>
    <w:rPr>
      <w:rFonts w:ascii="Arial" w:hAnsi="Arial"/>
      <w:i/>
      <w:sz w:val="20"/>
    </w:rPr>
  </w:style>
  <w:style w:type="character" w:customStyle="1" w:styleId="BodyTextChar">
    <w:name w:val="Body Text Char"/>
    <w:basedOn w:val="DefaultParagraphFont"/>
    <w:link w:val="BodyText"/>
    <w:rsid w:val="00857CDA"/>
    <w:rPr>
      <w:rFonts w:ascii="Arial" w:hAnsi="Arial"/>
      <w:i/>
      <w:lang w:val="en-AU" w:eastAsia="en-US"/>
    </w:rPr>
  </w:style>
  <w:style w:type="paragraph" w:customStyle="1" w:styleId="TableText">
    <w:name w:val="Table Text"/>
    <w:basedOn w:val="Normal"/>
    <w:rsid w:val="00F8623B"/>
    <w:pPr>
      <w:spacing w:before="60" w:after="60"/>
    </w:pPr>
    <w:rPr>
      <w:rFonts w:ascii="Tahoma" w:hAnsi="Tahoma"/>
      <w:lang w:val="en-NZ"/>
    </w:rPr>
  </w:style>
  <w:style w:type="paragraph" w:customStyle="1" w:styleId="TableHeaderText">
    <w:name w:val="Table Header Text"/>
    <w:basedOn w:val="TableText"/>
    <w:rsid w:val="00F8623B"/>
    <w:pPr>
      <w:jc w:val="center"/>
    </w:pPr>
    <w:rPr>
      <w:b/>
    </w:rPr>
  </w:style>
  <w:style w:type="paragraph" w:customStyle="1" w:styleId="TOC1">
    <w:name w:val="TOC1"/>
    <w:basedOn w:val="Normal"/>
    <w:rsid w:val="00F8623B"/>
    <w:pPr>
      <w:tabs>
        <w:tab w:val="right" w:leader="dot" w:pos="9072"/>
      </w:tabs>
      <w:spacing w:before="60" w:after="60"/>
    </w:pPr>
    <w:rPr>
      <w:rFonts w:ascii="Tahoma" w:hAnsi="Tahoma" w:cs="Tahoma"/>
      <w:b/>
      <w:color w:val="000080"/>
      <w:lang w:val="en-NZ"/>
    </w:rPr>
  </w:style>
  <w:style w:type="character" w:customStyle="1" w:styleId="Heading1Char">
    <w:name w:val="Heading 1 Char"/>
    <w:basedOn w:val="DefaultParagraphFont"/>
    <w:link w:val="Heading1"/>
    <w:uiPriority w:val="9"/>
    <w:rsid w:val="001024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24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24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24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242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1024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24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24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02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4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24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24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242A"/>
    <w:rPr>
      <w:b/>
      <w:bCs/>
    </w:rPr>
  </w:style>
  <w:style w:type="character" w:styleId="Emphasis">
    <w:name w:val="Emphasis"/>
    <w:basedOn w:val="DefaultParagraphFont"/>
    <w:uiPriority w:val="20"/>
    <w:qFormat/>
    <w:rsid w:val="0010242A"/>
    <w:rPr>
      <w:i/>
      <w:iCs/>
    </w:rPr>
  </w:style>
  <w:style w:type="paragraph" w:styleId="NoSpacing">
    <w:name w:val="No Spacing"/>
    <w:uiPriority w:val="1"/>
    <w:qFormat/>
    <w:rsid w:val="0010242A"/>
    <w:pPr>
      <w:spacing w:after="0" w:line="240" w:lineRule="auto"/>
    </w:pPr>
  </w:style>
  <w:style w:type="paragraph" w:styleId="ListParagraph">
    <w:name w:val="List Paragraph"/>
    <w:basedOn w:val="Normal"/>
    <w:uiPriority w:val="34"/>
    <w:qFormat/>
    <w:rsid w:val="0010242A"/>
    <w:pPr>
      <w:ind w:left="720"/>
      <w:contextualSpacing/>
    </w:pPr>
  </w:style>
  <w:style w:type="paragraph" w:styleId="Quote">
    <w:name w:val="Quote"/>
    <w:basedOn w:val="Normal"/>
    <w:next w:val="Normal"/>
    <w:link w:val="QuoteChar"/>
    <w:uiPriority w:val="29"/>
    <w:qFormat/>
    <w:rsid w:val="0010242A"/>
    <w:rPr>
      <w:i/>
      <w:iCs/>
      <w:color w:val="000000" w:themeColor="text1"/>
    </w:rPr>
  </w:style>
  <w:style w:type="character" w:customStyle="1" w:styleId="QuoteChar">
    <w:name w:val="Quote Char"/>
    <w:basedOn w:val="DefaultParagraphFont"/>
    <w:link w:val="Quote"/>
    <w:uiPriority w:val="29"/>
    <w:rsid w:val="0010242A"/>
    <w:rPr>
      <w:i/>
      <w:iCs/>
      <w:color w:val="000000" w:themeColor="text1"/>
    </w:rPr>
  </w:style>
  <w:style w:type="paragraph" w:styleId="IntenseQuote">
    <w:name w:val="Intense Quote"/>
    <w:basedOn w:val="Normal"/>
    <w:next w:val="Normal"/>
    <w:link w:val="IntenseQuoteChar"/>
    <w:uiPriority w:val="30"/>
    <w:qFormat/>
    <w:rsid w:val="001024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242A"/>
    <w:rPr>
      <w:b/>
      <w:bCs/>
      <w:i/>
      <w:iCs/>
      <w:color w:val="4F81BD" w:themeColor="accent1"/>
    </w:rPr>
  </w:style>
  <w:style w:type="character" w:styleId="SubtleEmphasis">
    <w:name w:val="Subtle Emphasis"/>
    <w:basedOn w:val="DefaultParagraphFont"/>
    <w:uiPriority w:val="19"/>
    <w:qFormat/>
    <w:rsid w:val="0010242A"/>
    <w:rPr>
      <w:i/>
      <w:iCs/>
      <w:color w:val="808080" w:themeColor="text1" w:themeTint="7F"/>
    </w:rPr>
  </w:style>
  <w:style w:type="character" w:styleId="IntenseEmphasis">
    <w:name w:val="Intense Emphasis"/>
    <w:basedOn w:val="DefaultParagraphFont"/>
    <w:uiPriority w:val="21"/>
    <w:qFormat/>
    <w:rsid w:val="0010242A"/>
    <w:rPr>
      <w:b/>
      <w:bCs/>
      <w:i/>
      <w:iCs/>
      <w:color w:val="4F81BD" w:themeColor="accent1"/>
    </w:rPr>
  </w:style>
  <w:style w:type="character" w:styleId="SubtleReference">
    <w:name w:val="Subtle Reference"/>
    <w:basedOn w:val="DefaultParagraphFont"/>
    <w:uiPriority w:val="31"/>
    <w:qFormat/>
    <w:rsid w:val="0010242A"/>
    <w:rPr>
      <w:smallCaps/>
      <w:color w:val="C0504D" w:themeColor="accent2"/>
      <w:u w:val="single"/>
    </w:rPr>
  </w:style>
  <w:style w:type="character" w:styleId="IntenseReference">
    <w:name w:val="Intense Reference"/>
    <w:basedOn w:val="DefaultParagraphFont"/>
    <w:uiPriority w:val="32"/>
    <w:qFormat/>
    <w:rsid w:val="0010242A"/>
    <w:rPr>
      <w:b/>
      <w:bCs/>
      <w:smallCaps/>
      <w:color w:val="C0504D" w:themeColor="accent2"/>
      <w:spacing w:val="5"/>
      <w:u w:val="single"/>
    </w:rPr>
  </w:style>
  <w:style w:type="character" w:styleId="BookTitle">
    <w:name w:val="Book Title"/>
    <w:basedOn w:val="DefaultParagraphFont"/>
    <w:uiPriority w:val="33"/>
    <w:qFormat/>
    <w:rsid w:val="0010242A"/>
    <w:rPr>
      <w:b/>
      <w:bCs/>
      <w:smallCaps/>
      <w:spacing w:val="5"/>
    </w:rPr>
  </w:style>
  <w:style w:type="paragraph" w:styleId="TOCHeading">
    <w:name w:val="TOC Heading"/>
    <w:basedOn w:val="Heading1"/>
    <w:next w:val="Normal"/>
    <w:uiPriority w:val="39"/>
    <w:semiHidden/>
    <w:unhideWhenUsed/>
    <w:qFormat/>
    <w:rsid w:val="0010242A"/>
    <w:pPr>
      <w:outlineLvl w:val="9"/>
    </w:pPr>
  </w:style>
  <w:style w:type="paragraph" w:styleId="Caption">
    <w:name w:val="caption"/>
    <w:basedOn w:val="Normal"/>
    <w:next w:val="Normal"/>
    <w:uiPriority w:val="35"/>
    <w:semiHidden/>
    <w:unhideWhenUsed/>
    <w:qFormat/>
    <w:rsid w:val="0010242A"/>
    <w:pPr>
      <w:spacing w:line="240" w:lineRule="auto"/>
    </w:pPr>
    <w:rPr>
      <w:b/>
      <w:bCs/>
      <w:color w:val="4F81BD" w:themeColor="accent1"/>
      <w:sz w:val="18"/>
      <w:szCs w:val="18"/>
    </w:rPr>
  </w:style>
  <w:style w:type="paragraph" w:customStyle="1" w:styleId="Bullet">
    <w:name w:val="Bullet"/>
    <w:rsid w:val="00D20136"/>
    <w:pPr>
      <w:numPr>
        <w:numId w:val="23"/>
      </w:numPr>
      <w:spacing w:before="60" w:after="60" w:line="240" w:lineRule="auto"/>
    </w:pPr>
    <w:rPr>
      <w:rFonts w:ascii="Tahoma" w:eastAsia="Times New Roman" w:hAnsi="Tahoma" w:cs="Times New Roman"/>
      <w:noProof/>
      <w:sz w:val="16"/>
      <w:szCs w:val="20"/>
      <w:lang w:bidi="ar-SA"/>
    </w:rPr>
  </w:style>
  <w:style w:type="paragraph" w:styleId="ListBullet2">
    <w:name w:val="List Bullet 2"/>
    <w:basedOn w:val="BodyText"/>
    <w:rsid w:val="00D20136"/>
    <w:pPr>
      <w:numPr>
        <w:numId w:val="24"/>
      </w:numPr>
      <w:tabs>
        <w:tab w:val="clear" w:pos="360"/>
        <w:tab w:val="num" w:pos="567"/>
      </w:tabs>
      <w:spacing w:before="0" w:after="120" w:line="240" w:lineRule="auto"/>
      <w:ind w:left="567" w:hanging="283"/>
    </w:pPr>
    <w:rPr>
      <w:rFonts w:ascii="Tahoma" w:eastAsia="Times New Roman" w:hAnsi="Tahoma" w:cs="Times New Roman"/>
      <w:i w:val="0"/>
      <w:sz w:val="16"/>
      <w:szCs w:val="20"/>
      <w:lang w:val="en-NZ" w:bidi="ar-SA"/>
    </w:rPr>
  </w:style>
  <w:style w:type="character" w:styleId="FootnoteReference">
    <w:name w:val="footnote reference"/>
    <w:semiHidden/>
    <w:rsid w:val="00D10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79622-8C9B-4BDB-B95A-82952AB7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2C2DA6FF</Template>
  <TotalTime>10</TotalTime>
  <Pages>4</Pages>
  <Words>1014</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POSITION PURPOSE:</vt:lpstr>
    </vt:vector>
  </TitlesOfParts>
  <Company>Health Benefits Ltd</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PURPOSE:</dc:title>
  <dc:creator>Ellen Brown</dc:creator>
  <cp:keywords>Ellen Brown</cp:keywords>
  <cp:lastModifiedBy>Grant O'Kane</cp:lastModifiedBy>
  <cp:revision>6</cp:revision>
  <cp:lastPrinted>2011-10-26T01:58:00Z</cp:lastPrinted>
  <dcterms:created xsi:type="dcterms:W3CDTF">2018-08-22T05:16:00Z</dcterms:created>
  <dcterms:modified xsi:type="dcterms:W3CDTF">2018-08-22T05:26:00Z</dcterms:modified>
</cp:coreProperties>
</file>