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1D2D1" w14:textId="77777777" w:rsidR="00853012" w:rsidRPr="001162FE" w:rsidRDefault="00123A68" w:rsidP="001162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3A68">
        <w:rPr>
          <w:noProof/>
          <w:lang w:eastAsia="en-NZ"/>
        </w:rPr>
        <w:drawing>
          <wp:inline distT="0" distB="0" distL="0" distR="0" wp14:anchorId="5D88A992" wp14:editId="5EDE2C77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9A5871">
        <w:rPr>
          <w:b/>
          <w:sz w:val="28"/>
          <w:szCs w:val="28"/>
        </w:rPr>
        <w:t>Pyelonephritis</w:t>
      </w:r>
      <w:r w:rsidR="0077672B">
        <w:rPr>
          <w:b/>
          <w:sz w:val="28"/>
          <w:szCs w:val="28"/>
        </w:rPr>
        <w:t xml:space="preserve"> (uncomplicated)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64E0092F" w14:textId="77777777" w:rsidTr="00877CF2">
        <w:trPr>
          <w:jc w:val="center"/>
        </w:trPr>
        <w:tc>
          <w:tcPr>
            <w:tcW w:w="1555" w:type="dxa"/>
          </w:tcPr>
          <w:p w14:paraId="03F15A0C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5D1821B9" w14:textId="77777777" w:rsidR="001162FE" w:rsidRDefault="001162FE"/>
        </w:tc>
        <w:tc>
          <w:tcPr>
            <w:tcW w:w="1843" w:type="dxa"/>
          </w:tcPr>
          <w:p w14:paraId="01D2AC39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0A25BD69" w14:textId="77777777" w:rsidR="001162FE" w:rsidRDefault="001162FE"/>
        </w:tc>
      </w:tr>
    </w:tbl>
    <w:p w14:paraId="01CD4F13" w14:textId="77777777" w:rsidR="001162FE" w:rsidRDefault="001162FE"/>
    <w:p w14:paraId="3C5F2B86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4FF3B30F" w14:textId="77777777" w:rsidTr="001162FE">
        <w:tc>
          <w:tcPr>
            <w:tcW w:w="2689" w:type="dxa"/>
          </w:tcPr>
          <w:p w14:paraId="2A15802F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15E36704" w14:textId="77777777" w:rsidR="001162FE" w:rsidRDefault="009A5871">
            <w:r>
              <w:t>Pyelonephritis</w:t>
            </w:r>
            <w:r w:rsidR="0077672B">
              <w:t xml:space="preserve"> (uncomplicated)</w:t>
            </w:r>
          </w:p>
        </w:tc>
      </w:tr>
      <w:tr w:rsidR="001162FE" w14:paraId="386B6612" w14:textId="77777777" w:rsidTr="001162FE">
        <w:tc>
          <w:tcPr>
            <w:tcW w:w="2689" w:type="dxa"/>
          </w:tcPr>
          <w:p w14:paraId="53291F8A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6BABC9D8" w14:textId="77777777" w:rsidR="001162FE" w:rsidRDefault="0077672B">
            <w:r>
              <w:t>To treat patients presenting with uncomplicated pyelonephritis quickly and appropriately in primary care</w:t>
            </w:r>
            <w:r w:rsidR="00ED64C8">
              <w:t xml:space="preserve"> to prevent deterioration</w:t>
            </w:r>
            <w:r>
              <w:t>.</w:t>
            </w:r>
            <w:r w:rsidR="00ED64C8">
              <w:t xml:space="preserve"> </w:t>
            </w:r>
          </w:p>
        </w:tc>
      </w:tr>
      <w:tr w:rsidR="001162FE" w14:paraId="64B8FE56" w14:textId="77777777" w:rsidTr="001162FE">
        <w:tc>
          <w:tcPr>
            <w:tcW w:w="2689" w:type="dxa"/>
          </w:tcPr>
          <w:p w14:paraId="0B378B19" w14:textId="77777777"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6CDFE74A" w14:textId="77777777" w:rsidR="001162FE" w:rsidRDefault="00E9675E">
            <w:r>
              <w:t>Adult patients who are presenting with signs and symptoms of uncomplicated pyelonephritis</w:t>
            </w:r>
          </w:p>
        </w:tc>
      </w:tr>
      <w:tr w:rsidR="000E47A6" w14:paraId="60EC35C8" w14:textId="77777777" w:rsidTr="001162FE">
        <w:tc>
          <w:tcPr>
            <w:tcW w:w="2689" w:type="dxa"/>
          </w:tcPr>
          <w:p w14:paraId="28021E35" w14:textId="77777777"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14:paraId="744D9F7B" w14:textId="40DAB9C2" w:rsidR="000E47A6" w:rsidRDefault="002010CC">
            <w:r>
              <w:t>If persisting fever or loin pain, then consider alternative diagnosis</w:t>
            </w:r>
          </w:p>
        </w:tc>
      </w:tr>
      <w:tr w:rsidR="001162FE" w14:paraId="3A14E709" w14:textId="77777777" w:rsidTr="001162FE">
        <w:tc>
          <w:tcPr>
            <w:tcW w:w="2689" w:type="dxa"/>
          </w:tcPr>
          <w:p w14:paraId="60D81C7C" w14:textId="77777777"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5DC9B14A" w14:textId="22150E70" w:rsidR="001162FE" w:rsidRDefault="00E9675E">
            <w:r>
              <w:t>1.  S</w:t>
            </w:r>
            <w:r w:rsidR="002010CC">
              <w:t>igns and s</w:t>
            </w:r>
            <w:r>
              <w:t>ymptoms</w:t>
            </w:r>
          </w:p>
          <w:p w14:paraId="1DA34178" w14:textId="77777777" w:rsidR="00E9675E" w:rsidRDefault="00E9675E" w:rsidP="00E9675E">
            <w:pPr>
              <w:pStyle w:val="ListParagraph"/>
              <w:numPr>
                <w:ilvl w:val="0"/>
                <w:numId w:val="1"/>
              </w:numPr>
            </w:pPr>
            <w:r>
              <w:t>Fever &gt;38oC</w:t>
            </w:r>
          </w:p>
          <w:p w14:paraId="1B136D6A" w14:textId="77777777" w:rsidR="00E9675E" w:rsidRDefault="00E9675E" w:rsidP="00E9675E">
            <w:pPr>
              <w:pStyle w:val="ListParagraph"/>
              <w:numPr>
                <w:ilvl w:val="0"/>
                <w:numId w:val="1"/>
              </w:numPr>
            </w:pPr>
            <w:r>
              <w:t>Rigors</w:t>
            </w:r>
          </w:p>
          <w:p w14:paraId="535946A9" w14:textId="77777777" w:rsidR="00E9675E" w:rsidRDefault="00E9675E" w:rsidP="00E9675E">
            <w:pPr>
              <w:pStyle w:val="ListParagraph"/>
              <w:numPr>
                <w:ilvl w:val="0"/>
                <w:numId w:val="1"/>
              </w:numPr>
            </w:pPr>
            <w:r>
              <w:t>Loin pain or tenderness</w:t>
            </w:r>
          </w:p>
          <w:p w14:paraId="22F8A25B" w14:textId="77777777" w:rsidR="00E9675E" w:rsidRDefault="00E9675E">
            <w:r>
              <w:t>2. Investigations</w:t>
            </w:r>
          </w:p>
          <w:p w14:paraId="3779322F" w14:textId="77777777" w:rsidR="00E9675E" w:rsidRDefault="00E9675E" w:rsidP="00E9675E">
            <w:pPr>
              <w:pStyle w:val="ListParagraph"/>
              <w:numPr>
                <w:ilvl w:val="0"/>
                <w:numId w:val="2"/>
              </w:numPr>
            </w:pPr>
            <w:r>
              <w:t>Send urine for microscopy and culture</w:t>
            </w:r>
          </w:p>
          <w:p w14:paraId="3F870699" w14:textId="77777777" w:rsidR="00E9675E" w:rsidRDefault="00E9675E" w:rsidP="00E9675E">
            <w:pPr>
              <w:pStyle w:val="ListParagraph"/>
              <w:numPr>
                <w:ilvl w:val="0"/>
                <w:numId w:val="2"/>
              </w:numPr>
            </w:pPr>
            <w:r>
              <w:t>Arrange urgent CBC and serum creatinine</w:t>
            </w:r>
          </w:p>
        </w:tc>
      </w:tr>
      <w:tr w:rsidR="001162FE" w14:paraId="371A3FC7" w14:textId="77777777" w:rsidTr="001162FE">
        <w:tc>
          <w:tcPr>
            <w:tcW w:w="2689" w:type="dxa"/>
          </w:tcPr>
          <w:p w14:paraId="4EF01ABC" w14:textId="77777777"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6C3E8FA9" w14:textId="77777777" w:rsidR="001162FE" w:rsidRPr="00ED64C8" w:rsidRDefault="008566F8">
            <w:pPr>
              <w:rPr>
                <w:b/>
              </w:rPr>
            </w:pPr>
            <w:r w:rsidRPr="00ED64C8">
              <w:rPr>
                <w:b/>
              </w:rPr>
              <w:t xml:space="preserve">Uncomplicated pyelonephritis </w:t>
            </w:r>
            <w:r w:rsidR="006102D5" w:rsidRPr="00ED64C8">
              <w:rPr>
                <w:b/>
                <w:u w:val="single"/>
              </w:rPr>
              <w:t>without</w:t>
            </w:r>
            <w:r w:rsidR="006102D5" w:rsidRPr="00ED64C8">
              <w:rPr>
                <w:b/>
              </w:rPr>
              <w:t xml:space="preserve"> nausea and vomiting</w:t>
            </w:r>
          </w:p>
        </w:tc>
      </w:tr>
      <w:tr w:rsidR="001162FE" w14:paraId="20D2A224" w14:textId="77777777" w:rsidTr="001162FE">
        <w:tc>
          <w:tcPr>
            <w:tcW w:w="2689" w:type="dxa"/>
          </w:tcPr>
          <w:p w14:paraId="050D9907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75B44BF3" w14:textId="77777777" w:rsidR="001162FE" w:rsidRDefault="002B78A3">
            <w:r w:rsidRPr="00583035">
              <w:rPr>
                <w:b/>
              </w:rPr>
              <w:t>Amoxicillin + clavulanic acid</w:t>
            </w:r>
            <w:r>
              <w:t xml:space="preserve"> 500/125mg</w:t>
            </w:r>
          </w:p>
        </w:tc>
      </w:tr>
      <w:tr w:rsidR="001162FE" w14:paraId="2E235906" w14:textId="77777777" w:rsidTr="001162FE">
        <w:tc>
          <w:tcPr>
            <w:tcW w:w="2689" w:type="dxa"/>
          </w:tcPr>
          <w:p w14:paraId="4BA2F21B" w14:textId="77777777"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452EC409" w14:textId="77777777" w:rsidR="001162FE" w:rsidRDefault="002B78A3">
            <w:r>
              <w:t>Give ONE tablet THREE times daily for 10 days</w:t>
            </w:r>
          </w:p>
        </w:tc>
      </w:tr>
      <w:tr w:rsidR="001162FE" w14:paraId="45753907" w14:textId="77777777" w:rsidTr="001162FE">
        <w:tc>
          <w:tcPr>
            <w:tcW w:w="2689" w:type="dxa"/>
          </w:tcPr>
          <w:p w14:paraId="1D1B0729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30EE6A6A" w14:textId="77777777" w:rsidR="001162FE" w:rsidRDefault="002B78A3">
            <w:r>
              <w:t>orally</w:t>
            </w:r>
          </w:p>
        </w:tc>
      </w:tr>
      <w:tr w:rsidR="001162FE" w14:paraId="6F5DBCF0" w14:textId="77777777" w:rsidTr="001162FE">
        <w:tc>
          <w:tcPr>
            <w:tcW w:w="2689" w:type="dxa"/>
          </w:tcPr>
          <w:p w14:paraId="3D199730" w14:textId="77777777"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19C9D785" w14:textId="77777777" w:rsidR="001162FE" w:rsidRDefault="002B78A3">
            <w:r>
              <w:t>30 x 500/125mg tablets</w:t>
            </w:r>
          </w:p>
        </w:tc>
      </w:tr>
      <w:tr w:rsidR="001162FE" w14:paraId="646A240B" w14:textId="77777777" w:rsidTr="001162FE">
        <w:tc>
          <w:tcPr>
            <w:tcW w:w="2689" w:type="dxa"/>
          </w:tcPr>
          <w:p w14:paraId="7A264928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29D17B0B" w14:textId="77777777" w:rsidR="001162FE" w:rsidRDefault="0072025C">
            <w:r>
              <w:t>Allergy to penicillin antibiotics</w:t>
            </w:r>
          </w:p>
        </w:tc>
      </w:tr>
      <w:tr w:rsidR="001162FE" w14:paraId="084C3896" w14:textId="77777777" w:rsidTr="0080501C">
        <w:tc>
          <w:tcPr>
            <w:tcW w:w="2689" w:type="dxa"/>
            <w:tcBorders>
              <w:bottom w:val="single" w:sz="4" w:space="0" w:color="auto"/>
            </w:tcBorders>
          </w:tcPr>
          <w:p w14:paraId="56F5AC09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347C217F" w14:textId="77777777" w:rsidR="001162FE" w:rsidRDefault="0080501C" w:rsidP="0080501C">
            <w:pPr>
              <w:pStyle w:val="ListParagraph"/>
              <w:numPr>
                <w:ilvl w:val="0"/>
                <w:numId w:val="6"/>
              </w:numPr>
            </w:pPr>
            <w:r>
              <w:t>Maintain adequate hydration</w:t>
            </w:r>
          </w:p>
          <w:p w14:paraId="29D5C0A5" w14:textId="28D7DBD1" w:rsidR="0080501C" w:rsidRDefault="0080501C" w:rsidP="0080501C">
            <w:pPr>
              <w:pStyle w:val="ListParagraph"/>
              <w:numPr>
                <w:ilvl w:val="0"/>
                <w:numId w:val="6"/>
              </w:numPr>
            </w:pPr>
            <w:r>
              <w:t>History of allergy</w:t>
            </w:r>
          </w:p>
        </w:tc>
      </w:tr>
      <w:tr w:rsidR="00175559" w:rsidRPr="0080501C" w14:paraId="4493DB27" w14:textId="77777777" w:rsidTr="0080501C">
        <w:tc>
          <w:tcPr>
            <w:tcW w:w="2689" w:type="dxa"/>
            <w:tcBorders>
              <w:right w:val="single" w:sz="4" w:space="0" w:color="auto"/>
            </w:tcBorders>
          </w:tcPr>
          <w:p w14:paraId="10F5A0C5" w14:textId="191DD743" w:rsidR="00175559" w:rsidRPr="0080501C" w:rsidRDefault="00175559">
            <w:pPr>
              <w:rPr>
                <w:b/>
                <w:sz w:val="8"/>
                <w:szCs w:val="8"/>
              </w:rPr>
            </w:pPr>
          </w:p>
        </w:tc>
        <w:tc>
          <w:tcPr>
            <w:tcW w:w="8073" w:type="dxa"/>
            <w:tcBorders>
              <w:left w:val="single" w:sz="4" w:space="0" w:color="auto"/>
            </w:tcBorders>
          </w:tcPr>
          <w:p w14:paraId="3A2550A7" w14:textId="77777777" w:rsidR="00175559" w:rsidRPr="0080501C" w:rsidRDefault="00175559">
            <w:pPr>
              <w:rPr>
                <w:sz w:val="8"/>
                <w:szCs w:val="8"/>
              </w:rPr>
            </w:pPr>
          </w:p>
        </w:tc>
      </w:tr>
      <w:tr w:rsidR="002B78A3" w14:paraId="61C1650D" w14:textId="77777777" w:rsidTr="002010CC">
        <w:tc>
          <w:tcPr>
            <w:tcW w:w="2689" w:type="dxa"/>
          </w:tcPr>
          <w:p w14:paraId="6F238045" w14:textId="77777777" w:rsidR="002B78A3" w:rsidRPr="0064385C" w:rsidRDefault="002B78A3" w:rsidP="002010C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3FFCD698" w14:textId="77777777" w:rsidR="002B78A3" w:rsidRPr="00ED64C8" w:rsidRDefault="002B78A3" w:rsidP="002010CC">
            <w:pPr>
              <w:rPr>
                <w:b/>
              </w:rPr>
            </w:pPr>
            <w:r w:rsidRPr="00ED64C8">
              <w:rPr>
                <w:b/>
              </w:rPr>
              <w:t xml:space="preserve">Penicillin allergic patients with uncomplicated pyelonephritis </w:t>
            </w:r>
            <w:r w:rsidR="006102D5" w:rsidRPr="00ED64C8">
              <w:rPr>
                <w:b/>
                <w:u w:val="single"/>
              </w:rPr>
              <w:t>without</w:t>
            </w:r>
            <w:r w:rsidR="006102D5" w:rsidRPr="00ED64C8">
              <w:rPr>
                <w:b/>
              </w:rPr>
              <w:t xml:space="preserve"> nausea and vomiting</w:t>
            </w:r>
          </w:p>
        </w:tc>
      </w:tr>
      <w:tr w:rsidR="002B78A3" w14:paraId="666DDF1D" w14:textId="77777777" w:rsidTr="002010CC">
        <w:tc>
          <w:tcPr>
            <w:tcW w:w="2689" w:type="dxa"/>
          </w:tcPr>
          <w:p w14:paraId="534E89C6" w14:textId="77777777" w:rsidR="002B78A3" w:rsidRPr="0064385C" w:rsidRDefault="002B78A3" w:rsidP="002010CC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070859E8" w14:textId="77777777" w:rsidR="002B78A3" w:rsidRDefault="002B78A3" w:rsidP="002010CC">
            <w:r w:rsidRPr="00583035">
              <w:rPr>
                <w:b/>
              </w:rPr>
              <w:t>Co-</w:t>
            </w:r>
            <w:proofErr w:type="spellStart"/>
            <w:r w:rsidRPr="00583035">
              <w:rPr>
                <w:b/>
              </w:rPr>
              <w:t>trimoxazole</w:t>
            </w:r>
            <w:proofErr w:type="spellEnd"/>
            <w:r w:rsidRPr="00583035">
              <w:rPr>
                <w:b/>
              </w:rPr>
              <w:t xml:space="preserve"> </w:t>
            </w:r>
            <w:r>
              <w:t xml:space="preserve">480mg (trimethoprim 80mg + </w:t>
            </w:r>
            <w:proofErr w:type="spellStart"/>
            <w:r>
              <w:t>sulfamethoxazole</w:t>
            </w:r>
            <w:proofErr w:type="spellEnd"/>
            <w:r>
              <w:t xml:space="preserve"> 400mg) tablets</w:t>
            </w:r>
          </w:p>
        </w:tc>
      </w:tr>
      <w:tr w:rsidR="002B78A3" w14:paraId="22388D12" w14:textId="77777777" w:rsidTr="002010CC">
        <w:tc>
          <w:tcPr>
            <w:tcW w:w="2689" w:type="dxa"/>
          </w:tcPr>
          <w:p w14:paraId="20154077" w14:textId="77777777" w:rsidR="002B78A3" w:rsidRPr="0064385C" w:rsidRDefault="002B78A3" w:rsidP="002010CC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6A56E268" w14:textId="77777777" w:rsidR="002B78A3" w:rsidRDefault="002B78A3" w:rsidP="002010CC">
            <w:r>
              <w:t>Give TWO tablets TWICE daily for 10 days</w:t>
            </w:r>
          </w:p>
        </w:tc>
      </w:tr>
      <w:tr w:rsidR="002B78A3" w14:paraId="268F8D1C" w14:textId="77777777" w:rsidTr="002010CC">
        <w:tc>
          <w:tcPr>
            <w:tcW w:w="2689" w:type="dxa"/>
          </w:tcPr>
          <w:p w14:paraId="6E88A47B" w14:textId="77777777" w:rsidR="002B78A3" w:rsidRPr="0064385C" w:rsidRDefault="002B78A3" w:rsidP="002010CC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0B1B04B0" w14:textId="77777777" w:rsidR="002B78A3" w:rsidRDefault="002B78A3" w:rsidP="002010CC">
            <w:r>
              <w:t>orally</w:t>
            </w:r>
          </w:p>
        </w:tc>
      </w:tr>
      <w:tr w:rsidR="002B78A3" w14:paraId="47CB8028" w14:textId="77777777" w:rsidTr="002010CC">
        <w:tc>
          <w:tcPr>
            <w:tcW w:w="2689" w:type="dxa"/>
          </w:tcPr>
          <w:p w14:paraId="6C253559" w14:textId="77777777" w:rsidR="002B78A3" w:rsidRPr="0064385C" w:rsidRDefault="002B78A3" w:rsidP="002010C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6A7C90CA" w14:textId="77777777" w:rsidR="002B78A3" w:rsidRDefault="002B78A3" w:rsidP="002010CC">
            <w:r>
              <w:t>40 x 480mg tablets</w:t>
            </w:r>
          </w:p>
        </w:tc>
      </w:tr>
      <w:tr w:rsidR="002B78A3" w14:paraId="6D64BD89" w14:textId="77777777" w:rsidTr="002010CC">
        <w:tc>
          <w:tcPr>
            <w:tcW w:w="2689" w:type="dxa"/>
          </w:tcPr>
          <w:p w14:paraId="65005226" w14:textId="77777777" w:rsidR="002B78A3" w:rsidRPr="0064385C" w:rsidRDefault="002B78A3" w:rsidP="002010CC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585C70EB" w14:textId="77777777" w:rsidR="002B78A3" w:rsidRDefault="0072025C" w:rsidP="002010CC">
            <w:r>
              <w:t>Allergy</w:t>
            </w:r>
            <w:r w:rsidR="002B78A3">
              <w:t xml:space="preserve"> to sulphur containing medications</w:t>
            </w:r>
          </w:p>
        </w:tc>
      </w:tr>
      <w:tr w:rsidR="002B78A3" w14:paraId="5600B797" w14:textId="77777777" w:rsidTr="00175559">
        <w:tc>
          <w:tcPr>
            <w:tcW w:w="2689" w:type="dxa"/>
            <w:tcBorders>
              <w:bottom w:val="single" w:sz="4" w:space="0" w:color="auto"/>
            </w:tcBorders>
          </w:tcPr>
          <w:p w14:paraId="4CC82CA0" w14:textId="77777777" w:rsidR="002B78A3" w:rsidRPr="0064385C" w:rsidRDefault="002B78A3" w:rsidP="002010CC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3817A84C" w14:textId="77777777" w:rsidR="002B78A3" w:rsidRDefault="00233AF7" w:rsidP="00233AF7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233AF7">
              <w:t>iscontinue immediately if blood disorders or rash develop</w:t>
            </w:r>
          </w:p>
          <w:p w14:paraId="3664D9B5" w14:textId="5DA1CE3B" w:rsidR="00233AF7" w:rsidRDefault="00233AF7" w:rsidP="00233AF7">
            <w:pPr>
              <w:pStyle w:val="ListParagraph"/>
              <w:numPr>
                <w:ilvl w:val="0"/>
                <w:numId w:val="4"/>
              </w:numPr>
            </w:pPr>
            <w:r>
              <w:t xml:space="preserve">If patient is on </w:t>
            </w:r>
            <w:r w:rsidRPr="00233AF7">
              <w:t>warfarin—monitor INR 3 days after starting</w:t>
            </w:r>
            <w:r>
              <w:t xml:space="preserve"> co-</w:t>
            </w:r>
            <w:proofErr w:type="spellStart"/>
            <w:r>
              <w:t>trimoxazole</w:t>
            </w:r>
            <w:proofErr w:type="spellEnd"/>
          </w:p>
        </w:tc>
      </w:tr>
      <w:tr w:rsidR="002B78A3" w14:paraId="185BD679" w14:textId="77777777" w:rsidTr="00175559">
        <w:tc>
          <w:tcPr>
            <w:tcW w:w="2689" w:type="dxa"/>
            <w:tcBorders>
              <w:right w:val="nil"/>
            </w:tcBorders>
          </w:tcPr>
          <w:p w14:paraId="748FF697" w14:textId="77777777" w:rsidR="002B78A3" w:rsidRPr="0064385C" w:rsidRDefault="002B78A3">
            <w:pPr>
              <w:rPr>
                <w:b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51F3FDC9" w14:textId="77777777" w:rsidR="002B78A3" w:rsidRPr="00583035" w:rsidRDefault="002B78A3">
            <w:pPr>
              <w:rPr>
                <w:sz w:val="12"/>
                <w:szCs w:val="12"/>
              </w:rPr>
            </w:pPr>
          </w:p>
        </w:tc>
      </w:tr>
      <w:tr w:rsidR="008C2A3F" w14:paraId="1B70E614" w14:textId="77777777" w:rsidTr="001162FE">
        <w:tc>
          <w:tcPr>
            <w:tcW w:w="2689" w:type="dxa"/>
          </w:tcPr>
          <w:p w14:paraId="163F9A41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14:paraId="4F149219" w14:textId="77777777" w:rsidR="00F25252" w:rsidRDefault="00F25252" w:rsidP="00F25252">
            <w:r>
              <w:t>Arrange renal ultrasound (if no previous imaging) if:</w:t>
            </w:r>
          </w:p>
          <w:p w14:paraId="2944EC0C" w14:textId="1EA087EA" w:rsidR="00F25252" w:rsidRDefault="00F25252" w:rsidP="00F25252">
            <w:pPr>
              <w:pStyle w:val="ListParagraph"/>
              <w:numPr>
                <w:ilvl w:val="0"/>
                <w:numId w:val="5"/>
              </w:numPr>
            </w:pPr>
            <w:r>
              <w:t>male with acute pyelonephritis.</w:t>
            </w:r>
          </w:p>
          <w:p w14:paraId="210D6F3B" w14:textId="0F8AD5DB" w:rsidR="008C2A3F" w:rsidRDefault="00F25252" w:rsidP="00F25252">
            <w:pPr>
              <w:pStyle w:val="ListParagraph"/>
              <w:numPr>
                <w:ilvl w:val="0"/>
                <w:numId w:val="5"/>
              </w:numPr>
            </w:pPr>
            <w:r>
              <w:t>female with two episodes of acute pyelonephritis</w:t>
            </w:r>
          </w:p>
        </w:tc>
      </w:tr>
      <w:tr w:rsidR="008C2A3F" w14:paraId="4CDDEC24" w14:textId="77777777" w:rsidTr="001162FE">
        <w:tc>
          <w:tcPr>
            <w:tcW w:w="2689" w:type="dxa"/>
          </w:tcPr>
          <w:p w14:paraId="55375738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14:paraId="4719E3E6" w14:textId="77777777" w:rsidR="008C2A3F" w:rsidRDefault="00E9675E" w:rsidP="008C2A3F">
            <w:r>
              <w:t xml:space="preserve">If not improving within 24-48 hours and patient has persisting fever or loin pain then reassess patient and query diagnosis. </w:t>
            </w:r>
          </w:p>
          <w:p w14:paraId="4748BF41" w14:textId="5B87E52F" w:rsidR="00F25252" w:rsidRDefault="00884271" w:rsidP="008C2A3F">
            <w:r>
              <w:t>If urine culture show resistance to antibiotics chosen</w:t>
            </w:r>
            <w:r w:rsidR="00ED64C8">
              <w:t>, then recall patient to change antibiotics.</w:t>
            </w:r>
          </w:p>
        </w:tc>
      </w:tr>
      <w:tr w:rsidR="0070113B" w14:paraId="11E5CAEC" w14:textId="77777777" w:rsidTr="001162FE">
        <w:tc>
          <w:tcPr>
            <w:tcW w:w="2689" w:type="dxa"/>
          </w:tcPr>
          <w:p w14:paraId="78B8FE83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14:paraId="6C08D4D5" w14:textId="77777777" w:rsidR="0070113B" w:rsidRDefault="0070113B" w:rsidP="0070113B">
            <w:r>
              <w:t>Countersigning is not required. Audited monthly.</w:t>
            </w:r>
          </w:p>
          <w:p w14:paraId="29D9E94A" w14:textId="77777777"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14:paraId="27D783BE" w14:textId="77777777"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14:paraId="1969112D" w14:textId="77777777" w:rsidTr="001162FE">
        <w:tc>
          <w:tcPr>
            <w:tcW w:w="2689" w:type="dxa"/>
          </w:tcPr>
          <w:p w14:paraId="37A66A5F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064B7F8E" w14:textId="77777777"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14:paraId="0FEF4BB4" w14:textId="77777777" w:rsidTr="001162FE">
        <w:tc>
          <w:tcPr>
            <w:tcW w:w="2689" w:type="dxa"/>
          </w:tcPr>
          <w:p w14:paraId="6EC4B3BA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lastRenderedPageBreak/>
              <w:t>Supporting documentation</w:t>
            </w:r>
          </w:p>
        </w:tc>
        <w:tc>
          <w:tcPr>
            <w:tcW w:w="8073" w:type="dxa"/>
          </w:tcPr>
          <w:p w14:paraId="0B2FD23F" w14:textId="77777777"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44A16F1D" w14:textId="77777777"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0030762B" w14:textId="77777777"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14:paraId="5E31FFCC" w14:textId="77777777" w:rsidR="00476AA6" w:rsidRDefault="00476AA6" w:rsidP="00476AA6"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5214A806" w14:textId="7E27A785" w:rsidR="00175559" w:rsidRDefault="00175559" w:rsidP="00476AA6">
            <w:r>
              <w:t xml:space="preserve">BMJ Best Practice </w:t>
            </w:r>
            <w:hyperlink r:id="rId12" w:history="1">
              <w:r w:rsidRPr="00FD48C7">
                <w:rPr>
                  <w:rStyle w:val="Hyperlink"/>
                </w:rPr>
                <w:t>http://bestpractice.bmj.com</w:t>
              </w:r>
            </w:hyperlink>
            <w:r>
              <w:t xml:space="preserve"> </w:t>
            </w:r>
          </w:p>
          <w:p w14:paraId="1F3415A1" w14:textId="77777777" w:rsidR="005216BC" w:rsidRDefault="00476AA6" w:rsidP="0070113B">
            <w:r>
              <w:t>Standing Order Guidelines, Ministry of Health, 2012</w:t>
            </w:r>
          </w:p>
          <w:p w14:paraId="3F2F2D72" w14:textId="2DF5E5CE" w:rsidR="000C2178" w:rsidRDefault="000C2178" w:rsidP="0070113B">
            <w:r>
              <w:t>Medicines (Standing Order) Regulations 2012 (Standing Order Regulations)</w:t>
            </w:r>
          </w:p>
        </w:tc>
      </w:tr>
      <w:tr w:rsidR="0070113B" w14:paraId="0CC6DCAF" w14:textId="77777777" w:rsidTr="001162FE">
        <w:tc>
          <w:tcPr>
            <w:tcW w:w="2689" w:type="dxa"/>
          </w:tcPr>
          <w:p w14:paraId="6A37F155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14:paraId="7F324BE0" w14:textId="77777777" w:rsidR="0077672B" w:rsidRDefault="0077672B" w:rsidP="0077672B">
            <w:pPr>
              <w:rPr>
                <w:rFonts w:ascii="Calibri" w:hAnsi="Calibri" w:cs="Calibri"/>
              </w:rPr>
            </w:pPr>
            <w:r w:rsidRPr="0080501C">
              <w:rPr>
                <w:u w:val="single"/>
              </w:rPr>
              <w:t>Uncomplicated pyelonephritis</w:t>
            </w:r>
            <w:r>
              <w:t xml:space="preserve"> – </w:t>
            </w:r>
            <w:r>
              <w:rPr>
                <w:rFonts w:ascii="Calibri" w:hAnsi="Calibri" w:cs="Calibri"/>
              </w:rPr>
              <w:t xml:space="preserve">refers to patients presenting with the symptoms above and who have: </w:t>
            </w:r>
          </w:p>
          <w:p w14:paraId="4795D632" w14:textId="77777777" w:rsidR="0077672B" w:rsidRPr="0077672B" w:rsidRDefault="0077672B" w:rsidP="0077672B">
            <w:pPr>
              <w:pStyle w:val="ListParagraph"/>
              <w:numPr>
                <w:ilvl w:val="0"/>
                <w:numId w:val="3"/>
              </w:numPr>
            </w:pPr>
            <w:r w:rsidRPr="0077672B">
              <w:t>Normal kidney function</w:t>
            </w:r>
          </w:p>
          <w:p w14:paraId="5A4725E3" w14:textId="77777777" w:rsidR="0077672B" w:rsidRPr="0077672B" w:rsidRDefault="0077672B" w:rsidP="0077672B">
            <w:pPr>
              <w:pStyle w:val="ListParagraph"/>
              <w:numPr>
                <w:ilvl w:val="0"/>
                <w:numId w:val="3"/>
              </w:numPr>
            </w:pPr>
            <w:r w:rsidRPr="0077672B">
              <w:t>Normal renal structure</w:t>
            </w:r>
          </w:p>
          <w:p w14:paraId="76855A9D" w14:textId="77777777" w:rsidR="0077672B" w:rsidRPr="0077672B" w:rsidRDefault="0077672B" w:rsidP="0077672B">
            <w:pPr>
              <w:pStyle w:val="ListParagraph"/>
              <w:numPr>
                <w:ilvl w:val="0"/>
                <w:numId w:val="3"/>
              </w:numPr>
            </w:pPr>
            <w:r w:rsidRPr="0077672B">
              <w:t>Not pregnant</w:t>
            </w:r>
          </w:p>
          <w:p w14:paraId="74F2417A" w14:textId="77777777" w:rsidR="0070113B" w:rsidRDefault="0077672B" w:rsidP="0077672B">
            <w:pPr>
              <w:pStyle w:val="ListParagraph"/>
              <w:numPr>
                <w:ilvl w:val="0"/>
                <w:numId w:val="3"/>
              </w:numPr>
            </w:pPr>
            <w:r w:rsidRPr="0077672B">
              <w:t>No complicating disease e.g., diabetes</w:t>
            </w:r>
          </w:p>
        </w:tc>
      </w:tr>
    </w:tbl>
    <w:p w14:paraId="440CE6B0" w14:textId="77777777" w:rsidR="001162FE" w:rsidRDefault="001162FE"/>
    <w:p w14:paraId="3DFAC1DC" w14:textId="77777777"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709EDA77" w14:textId="77777777" w:rsidTr="008566F8">
        <w:tc>
          <w:tcPr>
            <w:tcW w:w="2689" w:type="dxa"/>
          </w:tcPr>
          <w:p w14:paraId="57EBD92E" w14:textId="77777777" w:rsidR="008C2A3F" w:rsidRPr="0064385C" w:rsidRDefault="008C2A3F" w:rsidP="008566F8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14:paraId="0DF7A5C3" w14:textId="77777777" w:rsidR="008C2A3F" w:rsidRDefault="008C2A3F" w:rsidP="008566F8"/>
        </w:tc>
      </w:tr>
    </w:tbl>
    <w:p w14:paraId="19300304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5E9DEE7A" w14:textId="77777777" w:rsidTr="00877CF2">
        <w:tc>
          <w:tcPr>
            <w:tcW w:w="2122" w:type="dxa"/>
          </w:tcPr>
          <w:p w14:paraId="61F066A0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14:paraId="6BD29CCD" w14:textId="77777777" w:rsidR="001162FE" w:rsidRDefault="001162FE"/>
    <w:p w14:paraId="09D6668D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0128EF4A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6F0F300C" w14:textId="77777777" w:rsidTr="0064385C">
        <w:trPr>
          <w:trHeight w:val="123"/>
        </w:trPr>
        <w:tc>
          <w:tcPr>
            <w:tcW w:w="4531" w:type="dxa"/>
          </w:tcPr>
          <w:p w14:paraId="1A70A8FA" w14:textId="77777777"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14:paraId="34B32EAA" w14:textId="77777777" w:rsidR="001162FE" w:rsidRDefault="001162FE"/>
    <w:p w14:paraId="5911FA03" w14:textId="77777777"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14:paraId="21B11F28" w14:textId="77777777" w:rsidR="001162FE" w:rsidRDefault="001162FE">
      <w:r>
        <w:t>We the undersigned agree that we have read, understood and will comply with this standing order and all associated documents.</w:t>
      </w:r>
    </w:p>
    <w:p w14:paraId="230501BF" w14:textId="77777777" w:rsidR="001162FE" w:rsidRDefault="001162FE"/>
    <w:p w14:paraId="1220C96B" w14:textId="77777777" w:rsidR="001162FE" w:rsidRDefault="001162FE">
      <w:r>
        <w:t>Name: ______________________   Signature: __________________________  Date: ______________</w:t>
      </w:r>
    </w:p>
    <w:p w14:paraId="0EDBB6DC" w14:textId="77777777" w:rsidR="001162FE" w:rsidRDefault="001162FE" w:rsidP="001162FE">
      <w:r>
        <w:t>Name: ______________________   Signature: __________________________  Date: ______________</w:t>
      </w:r>
    </w:p>
    <w:p w14:paraId="1E02D71D" w14:textId="77777777" w:rsidR="001162FE" w:rsidRDefault="001162FE" w:rsidP="001162FE">
      <w:r>
        <w:t>Name: ______________________   Signature: __________________________  Date: ______________</w:t>
      </w:r>
    </w:p>
    <w:p w14:paraId="6E03280F" w14:textId="77777777" w:rsidR="001162FE" w:rsidRDefault="001162FE" w:rsidP="001162FE">
      <w:r>
        <w:t>Name: ______________________   Signature: __________________________  Date: ______________</w:t>
      </w:r>
    </w:p>
    <w:p w14:paraId="0A24ADF4" w14:textId="77777777" w:rsidR="001162FE" w:rsidRDefault="001162FE"/>
    <w:p w14:paraId="3C322FB3" w14:textId="77777777" w:rsidR="001162FE" w:rsidRDefault="001162FE"/>
    <w:p w14:paraId="6C5CB97F" w14:textId="77777777" w:rsidR="001162FE" w:rsidRDefault="001162FE"/>
    <w:p w14:paraId="3C452450" w14:textId="77777777" w:rsidR="001162FE" w:rsidRDefault="001162FE"/>
    <w:p w14:paraId="438EEF8C" w14:textId="77777777" w:rsidR="001162FE" w:rsidRDefault="001162FE"/>
    <w:sectPr w:rsidR="001162FE" w:rsidSect="00D270A8">
      <w:footerReference w:type="default" r:id="rId1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03742" w14:textId="77777777" w:rsidR="00C94B10" w:rsidRDefault="00C94B10" w:rsidP="000C2178">
      <w:pPr>
        <w:spacing w:after="0" w:line="240" w:lineRule="auto"/>
      </w:pPr>
      <w:r>
        <w:separator/>
      </w:r>
    </w:p>
  </w:endnote>
  <w:endnote w:type="continuationSeparator" w:id="0">
    <w:p w14:paraId="6D97FA55" w14:textId="77777777" w:rsidR="00C94B10" w:rsidRDefault="00C94B10" w:rsidP="000C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0DD1D" w14:textId="5CC92DEF" w:rsidR="00C94B10" w:rsidRDefault="00C94B10">
    <w:pPr>
      <w:pStyle w:val="Footer"/>
    </w:pPr>
    <w:proofErr w:type="spellStart"/>
    <w:r>
      <w:t>Pyleonephritis</w:t>
    </w:r>
    <w:proofErr w:type="spellEnd"/>
    <w:r>
      <w:t xml:space="preserve"> Standing Order</w:t>
    </w:r>
    <w:r>
      <w:tab/>
      <w:t>October 2015</w:t>
    </w:r>
    <w:r>
      <w:tab/>
    </w:r>
    <w:proofErr w:type="spellStart"/>
    <w:r>
      <w:t>WellSouth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A61B6" w14:textId="77777777" w:rsidR="00C94B10" w:rsidRDefault="00C94B10" w:rsidP="000C2178">
      <w:pPr>
        <w:spacing w:after="0" w:line="240" w:lineRule="auto"/>
      </w:pPr>
      <w:r>
        <w:separator/>
      </w:r>
    </w:p>
  </w:footnote>
  <w:footnote w:type="continuationSeparator" w:id="0">
    <w:p w14:paraId="4E06B083" w14:textId="77777777" w:rsidR="00C94B10" w:rsidRDefault="00C94B10" w:rsidP="000C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742ED"/>
    <w:multiLevelType w:val="hybridMultilevel"/>
    <w:tmpl w:val="6A8E61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571F"/>
    <w:multiLevelType w:val="hybridMultilevel"/>
    <w:tmpl w:val="F1F004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4393"/>
    <w:multiLevelType w:val="hybridMultilevel"/>
    <w:tmpl w:val="37425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D5D51"/>
    <w:multiLevelType w:val="hybridMultilevel"/>
    <w:tmpl w:val="6228F1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A5BE4"/>
    <w:multiLevelType w:val="hybridMultilevel"/>
    <w:tmpl w:val="030C5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B44D2"/>
    <w:multiLevelType w:val="hybridMultilevel"/>
    <w:tmpl w:val="CB6A4A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C2178"/>
    <w:rsid w:val="000E47A6"/>
    <w:rsid w:val="001162FE"/>
    <w:rsid w:val="00123A68"/>
    <w:rsid w:val="00175559"/>
    <w:rsid w:val="002010CC"/>
    <w:rsid w:val="00233AF7"/>
    <w:rsid w:val="002B78A3"/>
    <w:rsid w:val="00476AA6"/>
    <w:rsid w:val="005216BC"/>
    <w:rsid w:val="00583035"/>
    <w:rsid w:val="006102D5"/>
    <w:rsid w:val="0064385C"/>
    <w:rsid w:val="0070113B"/>
    <w:rsid w:val="0072025C"/>
    <w:rsid w:val="0077672B"/>
    <w:rsid w:val="0080501C"/>
    <w:rsid w:val="00853012"/>
    <w:rsid w:val="008566F8"/>
    <w:rsid w:val="00877CF2"/>
    <w:rsid w:val="00884271"/>
    <w:rsid w:val="008C2A3F"/>
    <w:rsid w:val="009A5871"/>
    <w:rsid w:val="00B601D7"/>
    <w:rsid w:val="00B614D5"/>
    <w:rsid w:val="00C94B10"/>
    <w:rsid w:val="00D270A8"/>
    <w:rsid w:val="00D71523"/>
    <w:rsid w:val="00E9675E"/>
    <w:rsid w:val="00ED64C8"/>
    <w:rsid w:val="00F25252"/>
    <w:rsid w:val="00F2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7479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7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4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178"/>
  </w:style>
  <w:style w:type="paragraph" w:styleId="Footer">
    <w:name w:val="footer"/>
    <w:basedOn w:val="Normal"/>
    <w:link w:val="FooterChar"/>
    <w:uiPriority w:val="99"/>
    <w:unhideWhenUsed/>
    <w:rsid w:val="000C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78"/>
  </w:style>
  <w:style w:type="paragraph" w:styleId="Revision">
    <w:name w:val="Revision"/>
    <w:hidden/>
    <w:uiPriority w:val="99"/>
    <w:semiHidden/>
    <w:rsid w:val="00805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estpractice.bm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zf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938053FB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2</cp:revision>
  <dcterms:created xsi:type="dcterms:W3CDTF">2015-12-09T22:23:00Z</dcterms:created>
  <dcterms:modified xsi:type="dcterms:W3CDTF">2015-12-09T22:23:00Z</dcterms:modified>
</cp:coreProperties>
</file>